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4A875" w14:textId="37B6E465" w:rsidR="0027061F" w:rsidRDefault="00083DCA" w:rsidP="0027061F">
      <w:pPr>
        <w:ind w:left="720" w:hanging="360"/>
        <w:jc w:val="right"/>
        <w:rPr>
          <w:rFonts w:ascii="Times New Roman" w:hAnsi="Times New Roman" w:cs="Times New Roman"/>
          <w:b/>
          <w:bCs/>
          <w:sz w:val="22"/>
          <w:szCs w:val="22"/>
        </w:rPr>
      </w:pPr>
      <w:r>
        <w:rPr>
          <w:rFonts w:ascii="Times New Roman" w:hAnsi="Times New Roman" w:cs="Times New Roman"/>
          <w:b/>
          <w:bCs/>
          <w:sz w:val="22"/>
          <w:szCs w:val="22"/>
        </w:rPr>
        <w:t>EYLÜL - ARALIK 2025</w:t>
      </w:r>
    </w:p>
    <w:p w14:paraId="16CCBEBB" w14:textId="77777777" w:rsidR="0027061F" w:rsidRDefault="0027061F" w:rsidP="005F025B">
      <w:pPr>
        <w:ind w:left="720" w:hanging="360"/>
        <w:jc w:val="center"/>
        <w:rPr>
          <w:rFonts w:ascii="Times New Roman" w:hAnsi="Times New Roman" w:cs="Times New Roman"/>
          <w:b/>
          <w:bCs/>
          <w:sz w:val="22"/>
          <w:szCs w:val="22"/>
        </w:rPr>
      </w:pPr>
    </w:p>
    <w:p w14:paraId="0B6C6359" w14:textId="3CBF6D31" w:rsidR="005F025B" w:rsidRPr="00AC46E6" w:rsidRDefault="005F025B" w:rsidP="005F025B">
      <w:pPr>
        <w:ind w:left="720" w:hanging="360"/>
        <w:jc w:val="center"/>
        <w:rPr>
          <w:rFonts w:ascii="Times New Roman" w:hAnsi="Times New Roman" w:cs="Times New Roman"/>
          <w:b/>
          <w:bCs/>
          <w:sz w:val="22"/>
          <w:szCs w:val="22"/>
        </w:rPr>
      </w:pPr>
      <w:r w:rsidRPr="00AC46E6">
        <w:rPr>
          <w:rFonts w:ascii="Times New Roman" w:hAnsi="Times New Roman" w:cs="Times New Roman"/>
          <w:b/>
          <w:bCs/>
          <w:sz w:val="22"/>
          <w:szCs w:val="22"/>
        </w:rPr>
        <w:t>XIV. MEDYA VE FİKRİ MÜLKİYET HUKUKU</w:t>
      </w:r>
    </w:p>
    <w:p w14:paraId="29254E06" w14:textId="64C71469" w:rsidR="005F025B" w:rsidRPr="00AC46E6" w:rsidRDefault="00F54F77" w:rsidP="0027061F">
      <w:pPr>
        <w:ind w:left="720"/>
        <w:jc w:val="right"/>
        <w:rPr>
          <w:rFonts w:ascii="Times New Roman" w:hAnsi="Times New Roman" w:cs="Times New Roman"/>
          <w:b/>
          <w:bCs/>
          <w:sz w:val="22"/>
          <w:szCs w:val="22"/>
        </w:rPr>
      </w:pPr>
      <w:r>
        <w:rPr>
          <w:rFonts w:ascii="Times New Roman" w:hAnsi="Times New Roman" w:cs="Times New Roman"/>
          <w:b/>
          <w:bCs/>
          <w:sz w:val="22"/>
          <w:szCs w:val="22"/>
        </w:rPr>
        <w:t>5 EYLÜL 2025</w:t>
      </w:r>
    </w:p>
    <w:p w14:paraId="762285B9" w14:textId="582BF365"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SENARYO ÇALINMASI İDDİALARI: HUKUKİ SÜREÇ NASIL İŞLER? </w:t>
      </w:r>
    </w:p>
    <w:p w14:paraId="6F917200" w14:textId="77777777" w:rsidR="00AC46E6" w:rsidRDefault="00AC46E6" w:rsidP="00AC46E6">
      <w:pPr>
        <w:rPr>
          <w:rFonts w:ascii="Times New Roman" w:hAnsi="Times New Roman" w:cs="Times New Roman"/>
          <w:b/>
          <w:bCs/>
          <w:sz w:val="22"/>
          <w:szCs w:val="22"/>
        </w:rPr>
      </w:pPr>
    </w:p>
    <w:p w14:paraId="18B6DCDA"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Sinema ve dizi sektöründe senaryo, eserin temel yaratıcı unsuru olarak yalnızca sanatsal değil aynı zamanda ekonomik bir değer taşır. Ancak sektörün hızlı büyümesi, senaryo çalınması ve intihal iddialarını da beraberinde getirmektedir. Bu noktada 5846 sayılı Fikir ve Sanat Eserleri Kanunu (FSEK), senaryoyu “eser” olarak kabul ederek sahibine manevi ve mali haklar tanır.</w:t>
      </w:r>
    </w:p>
    <w:p w14:paraId="3A4361E6"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Özgünlük, yani yaratıcı katkının somut biçimde ortaya çıkması korumanın temel şartıdır. Salt fikirler korunmaz; fakat olay örgüsü, karakterler, diyaloglar ve dramatik yapı özgün bir şekilde kaleme alındığında, senaryo kendiliğinden telif hakkı korumasına girer. Bu sayede senarist, eser üzerindeki kişisel haklarını koruma altına aldığı gibi, ekonomik çıkarlarını da yasal güvenceye kavuşturmuş olur.</w:t>
      </w:r>
    </w:p>
    <w:p w14:paraId="460F9211" w14:textId="77777777" w:rsidR="00AC46E6" w:rsidRPr="0046201D" w:rsidRDefault="00AC46E6" w:rsidP="00AC46E6">
      <w:pPr>
        <w:jc w:val="both"/>
        <w:rPr>
          <w:rFonts w:ascii="Times New Roman" w:hAnsi="Times New Roman" w:cs="Times New Roman"/>
          <w:b/>
          <w:bCs/>
          <w:sz w:val="22"/>
          <w:szCs w:val="22"/>
        </w:rPr>
      </w:pPr>
      <w:r w:rsidRPr="0046201D">
        <w:rPr>
          <w:rFonts w:ascii="Times New Roman" w:hAnsi="Times New Roman" w:cs="Times New Roman"/>
          <w:b/>
          <w:bCs/>
          <w:sz w:val="22"/>
          <w:szCs w:val="22"/>
        </w:rPr>
        <w:t>Eser Sahibinin Hakları</w:t>
      </w:r>
    </w:p>
    <w:p w14:paraId="5E636406"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 xml:space="preserve">Eserin sahibi olarak </w:t>
      </w:r>
      <w:proofErr w:type="gramStart"/>
      <w:r w:rsidRPr="0046201D">
        <w:rPr>
          <w:rFonts w:ascii="Times New Roman" w:hAnsi="Times New Roman" w:cs="Times New Roman"/>
          <w:sz w:val="22"/>
          <w:szCs w:val="22"/>
        </w:rPr>
        <w:t>senarist,</w:t>
      </w:r>
      <w:proofErr w:type="gramEnd"/>
      <w:r w:rsidRPr="0046201D">
        <w:rPr>
          <w:rFonts w:ascii="Times New Roman" w:hAnsi="Times New Roman" w:cs="Times New Roman"/>
          <w:sz w:val="22"/>
          <w:szCs w:val="22"/>
        </w:rPr>
        <w:t xml:space="preserve"> hem manevi hem de mali hakların doğrudan sahibidir. Manevi haklar, eserin adının senariste bağlanmasını, senaryonun bütünlüğünün korunmasını ve izinsiz değişiklik yapılmamasını içerir. Mali haklar ise senaryonun işlenmesi, çoğaltılması, yayımlanması, temsil edilmesi ve kamuya iletilmesi gibi ekonomik menfaatleri kapsar. Bu hakların münhasıran senariste ait olması, üçüncü kişilerin ancak izin alarak kullanımda bulunabileceği anlamına gelir.</w:t>
      </w:r>
    </w:p>
    <w:p w14:paraId="26012FD2" w14:textId="77777777" w:rsidR="00AC46E6" w:rsidRPr="0046201D" w:rsidRDefault="00AC46E6" w:rsidP="00AC46E6">
      <w:pPr>
        <w:jc w:val="both"/>
        <w:rPr>
          <w:rFonts w:ascii="Times New Roman" w:hAnsi="Times New Roman" w:cs="Times New Roman"/>
          <w:b/>
          <w:bCs/>
          <w:sz w:val="22"/>
          <w:szCs w:val="22"/>
        </w:rPr>
      </w:pPr>
      <w:r w:rsidRPr="0046201D">
        <w:rPr>
          <w:rFonts w:ascii="Times New Roman" w:hAnsi="Times New Roman" w:cs="Times New Roman"/>
          <w:b/>
          <w:bCs/>
          <w:sz w:val="22"/>
          <w:szCs w:val="22"/>
        </w:rPr>
        <w:t>İntihal ve Esinlenme Ayrımı</w:t>
      </w:r>
    </w:p>
    <w:p w14:paraId="16944583"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Sektörde en çok tartışılan konulardan biri, esinlenme ile intihalin sınırıdır. İntihal, esere özgün katkının izinsiz alınarak yeniden kullanılmasıdır. Esinlenme ise, bir fikri temel alıp ondan bağımsız ve özgün bir yaratım ortaya koymayı ifade eder. Burada korunan unsur fikrin kendisi değil, o fikrin özgün biçimde ifade edilişidir. Bu nedenle iki senaryonun aynı temayı işlemesi tek başına ihlal sayılmaz; ancak karakterlerin, sahnelerin ya da olay örgüsünün izinsiz şekilde aktarılması intihal kapsamında değerlendirilir.</w:t>
      </w:r>
    </w:p>
    <w:p w14:paraId="513B6B3C" w14:textId="77777777" w:rsidR="00AC46E6" w:rsidRPr="0046201D" w:rsidRDefault="00AC46E6" w:rsidP="00AC46E6">
      <w:pPr>
        <w:jc w:val="both"/>
        <w:rPr>
          <w:rFonts w:ascii="Times New Roman" w:hAnsi="Times New Roman" w:cs="Times New Roman"/>
          <w:b/>
          <w:bCs/>
          <w:sz w:val="22"/>
          <w:szCs w:val="22"/>
        </w:rPr>
      </w:pPr>
      <w:r w:rsidRPr="0046201D">
        <w:rPr>
          <w:rFonts w:ascii="Times New Roman" w:hAnsi="Times New Roman" w:cs="Times New Roman"/>
          <w:b/>
          <w:bCs/>
          <w:sz w:val="22"/>
          <w:szCs w:val="22"/>
        </w:rPr>
        <w:t>Hukuki Başvuru Yolları</w:t>
      </w:r>
    </w:p>
    <w:p w14:paraId="6F8DC2EC"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 xml:space="preserve">Senaryo çalınması iddiasıyla karşılaşıldığında başvurulabilecek birçok hukuki yol vardır. İlk adım genellikle delil tespitidir; senaryonun ilk ortaya çıkış tarihi, e-posta kayıtları veya noter tasdiki gibi belgeler bu süreçte önem taşır. Ardından, ihlalin mahkeme tarafından belirlenmesi için tespit davası açılabilir. Eğer ihlal devam ediyorsa men davası ile durdurulması, gerçekleşmişse </w:t>
      </w:r>
      <w:proofErr w:type="spellStart"/>
      <w:r w:rsidRPr="0046201D">
        <w:rPr>
          <w:rFonts w:ascii="Times New Roman" w:hAnsi="Times New Roman" w:cs="Times New Roman"/>
          <w:sz w:val="22"/>
          <w:szCs w:val="22"/>
        </w:rPr>
        <w:t>ref</w:t>
      </w:r>
      <w:proofErr w:type="spellEnd"/>
      <w:r w:rsidRPr="0046201D">
        <w:rPr>
          <w:rFonts w:ascii="Times New Roman" w:hAnsi="Times New Roman" w:cs="Times New Roman"/>
          <w:sz w:val="22"/>
          <w:szCs w:val="22"/>
        </w:rPr>
        <w:t xml:space="preserve"> davası ile sonuçlarının ortadan kaldırılması mümkündür. Maddi tazminat davaları, uğranılan zarar veya kaybedilen kazancın karşılanmasını amaçlarken, manevi tazminat davaları senaristin kişilik haklarını korur. Ceza boyutunda ise, FSEK kapsamında belirlenen suç tipleri gündeme gelebilir ve fail hakkında şikâyet üzerine soruşturma yürütülebilir.</w:t>
      </w:r>
    </w:p>
    <w:p w14:paraId="2C7BC7AE" w14:textId="77777777" w:rsidR="00AC46E6" w:rsidRDefault="00AC46E6" w:rsidP="00277863">
      <w:pPr>
        <w:rPr>
          <w:rFonts w:ascii="Times New Roman" w:hAnsi="Times New Roman" w:cs="Times New Roman"/>
          <w:sz w:val="22"/>
          <w:szCs w:val="22"/>
        </w:rPr>
      </w:pPr>
      <w:r w:rsidRPr="0046201D">
        <w:rPr>
          <w:rFonts w:ascii="Times New Roman" w:hAnsi="Times New Roman" w:cs="Times New Roman"/>
          <w:b/>
          <w:bCs/>
          <w:sz w:val="22"/>
          <w:szCs w:val="22"/>
        </w:rPr>
        <w:t>Uygulamadaki Güçlükler</w:t>
      </w:r>
      <w:r w:rsidRPr="0046201D">
        <w:rPr>
          <w:rFonts w:ascii="Times New Roman" w:hAnsi="Times New Roman" w:cs="Times New Roman"/>
          <w:sz w:val="22"/>
          <w:szCs w:val="22"/>
        </w:rPr>
        <w:br/>
        <w:t xml:space="preserve">Son yıllarda yapılan çeşitli araştırmalar, senaristlerin önemli bir bölümünün intihale maruz kaldığını ortaya koymaktadır. Bulgular, intihalin çoğunlukla senaryonun özgün bağlamından koparılarak yeniden kurgulanması yoluyla gerçekleştiğini; mevcut yasal düzenlemelerin ise bu durumu net </w:t>
      </w:r>
      <w:r w:rsidRPr="0046201D">
        <w:rPr>
          <w:rFonts w:ascii="Times New Roman" w:hAnsi="Times New Roman" w:cs="Times New Roman"/>
          <w:sz w:val="22"/>
          <w:szCs w:val="22"/>
        </w:rPr>
        <w:lastRenderedPageBreak/>
        <w:t>biçimde tanımlamakta yetersiz kaldığını göstermektedir. Ayrıca hukuki süreçlerin uzun ve etkisiz ilerlemesi, senaristlerin hak arayışında caydırıcı bir rol oynamaktadır. Meslek birliklerinin yeterince tarafsız ve etkin görev üstlenememesi de bu sorunu daha da derinleştirmektedir.</w:t>
      </w:r>
    </w:p>
    <w:p w14:paraId="23A82013" w14:textId="77777777" w:rsidR="00AC46E6" w:rsidRDefault="00AC46E6" w:rsidP="00AC46E6">
      <w:pPr>
        <w:jc w:val="both"/>
        <w:rPr>
          <w:rFonts w:ascii="Times New Roman" w:hAnsi="Times New Roman" w:cs="Times New Roman"/>
          <w:sz w:val="22"/>
          <w:szCs w:val="22"/>
        </w:rPr>
      </w:pPr>
    </w:p>
    <w:p w14:paraId="03E345C8" w14:textId="77777777" w:rsidR="00AC46E6" w:rsidRPr="0046201D" w:rsidRDefault="00AC46E6" w:rsidP="00AC46E6">
      <w:pPr>
        <w:jc w:val="both"/>
        <w:rPr>
          <w:rFonts w:ascii="Times New Roman" w:hAnsi="Times New Roman" w:cs="Times New Roman"/>
          <w:sz w:val="22"/>
          <w:szCs w:val="22"/>
        </w:rPr>
      </w:pPr>
    </w:p>
    <w:p w14:paraId="40F8CB12" w14:textId="77777777" w:rsidR="00AC46E6" w:rsidRPr="0046201D" w:rsidRDefault="00AC46E6" w:rsidP="00AC46E6">
      <w:pPr>
        <w:jc w:val="both"/>
        <w:rPr>
          <w:rFonts w:ascii="Times New Roman" w:hAnsi="Times New Roman" w:cs="Times New Roman"/>
          <w:b/>
          <w:bCs/>
          <w:sz w:val="22"/>
          <w:szCs w:val="22"/>
        </w:rPr>
      </w:pPr>
      <w:r w:rsidRPr="0046201D">
        <w:rPr>
          <w:rFonts w:ascii="Times New Roman" w:hAnsi="Times New Roman" w:cs="Times New Roman"/>
          <w:b/>
          <w:bCs/>
          <w:sz w:val="22"/>
          <w:szCs w:val="22"/>
        </w:rPr>
        <w:t>Çözüm Önerileri</w:t>
      </w:r>
    </w:p>
    <w:p w14:paraId="23933AF9"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 xml:space="preserve">Türkiye’de senaryo çalınması iddialarını azaltmak için yapısal reformlar kaçınılmaz görünmektedir. Öncelikle senaryo tescil sisteminin kurulması, eserin ilk kez kimin tarafından ve hangi tarihte üretildiğini kolayca kanıtlamayı sağlayacaktır. Meslek birliklerinin güçlendirilmesi ve tarafsız hakem rolü üstlenmesi de uyuşmazlıkların daha hızlı çözülmesine katkı verebilir. </w:t>
      </w:r>
    </w:p>
    <w:p w14:paraId="624A163B" w14:textId="77777777" w:rsidR="00AC46E6" w:rsidRPr="0046201D" w:rsidRDefault="00AC46E6" w:rsidP="00AC46E6">
      <w:pPr>
        <w:jc w:val="both"/>
        <w:rPr>
          <w:rFonts w:ascii="Times New Roman" w:hAnsi="Times New Roman" w:cs="Times New Roman"/>
          <w:b/>
          <w:bCs/>
          <w:sz w:val="22"/>
          <w:szCs w:val="22"/>
        </w:rPr>
      </w:pPr>
      <w:r w:rsidRPr="0046201D">
        <w:rPr>
          <w:rFonts w:ascii="Times New Roman" w:hAnsi="Times New Roman" w:cs="Times New Roman"/>
          <w:b/>
          <w:bCs/>
          <w:sz w:val="22"/>
          <w:szCs w:val="22"/>
        </w:rPr>
        <w:t>Kısa Değerlendirme</w:t>
      </w:r>
    </w:p>
    <w:p w14:paraId="4F43C2FA" w14:textId="77777777" w:rsidR="00AC46E6" w:rsidRPr="0046201D" w:rsidRDefault="00AC46E6" w:rsidP="00AC46E6">
      <w:pPr>
        <w:jc w:val="both"/>
        <w:rPr>
          <w:rFonts w:ascii="Times New Roman" w:hAnsi="Times New Roman" w:cs="Times New Roman"/>
          <w:sz w:val="22"/>
          <w:szCs w:val="22"/>
        </w:rPr>
      </w:pPr>
      <w:r w:rsidRPr="0046201D">
        <w:rPr>
          <w:rFonts w:ascii="Times New Roman" w:hAnsi="Times New Roman" w:cs="Times New Roman"/>
          <w:sz w:val="22"/>
          <w:szCs w:val="22"/>
        </w:rPr>
        <w:t xml:space="preserve">Senaryo çalınması, bireysel bir hak ihlalinin ötesinde, Türkiye’nin hızla büyüyen dizi ve film sektöründe yaratıcılığı tehdit eden yapısal bir sorundur. </w:t>
      </w:r>
      <w:proofErr w:type="spellStart"/>
      <w:r w:rsidRPr="0046201D">
        <w:rPr>
          <w:rFonts w:ascii="Times New Roman" w:hAnsi="Times New Roman" w:cs="Times New Roman"/>
          <w:sz w:val="22"/>
          <w:szCs w:val="22"/>
        </w:rPr>
        <w:t>FSEK’in</w:t>
      </w:r>
      <w:proofErr w:type="spellEnd"/>
      <w:r w:rsidRPr="0046201D">
        <w:rPr>
          <w:rFonts w:ascii="Times New Roman" w:hAnsi="Times New Roman" w:cs="Times New Roman"/>
          <w:sz w:val="22"/>
          <w:szCs w:val="22"/>
        </w:rPr>
        <w:t xml:space="preserve"> sunduğu dava yolları mevcut olsa </w:t>
      </w:r>
      <w:proofErr w:type="gramStart"/>
      <w:r w:rsidRPr="0046201D">
        <w:rPr>
          <w:rFonts w:ascii="Times New Roman" w:hAnsi="Times New Roman" w:cs="Times New Roman"/>
          <w:sz w:val="22"/>
          <w:szCs w:val="22"/>
        </w:rPr>
        <w:t>da,</w:t>
      </w:r>
      <w:proofErr w:type="gramEnd"/>
      <w:r w:rsidRPr="0046201D">
        <w:rPr>
          <w:rFonts w:ascii="Times New Roman" w:hAnsi="Times New Roman" w:cs="Times New Roman"/>
          <w:sz w:val="22"/>
          <w:szCs w:val="22"/>
        </w:rPr>
        <w:t xml:space="preserve"> pratikte etkin ve hızlı sonuçlar alınabilmesi için yeni mekanizmalara ihtiyaç vardır. Delil toplama, sözleşme disiplini ve örgütlü hareket, senaristlerin en güçlü savunma araçlarıdır. Bu nedenle her yaratıcı, eseriyle ilgili hukuki çerçeveyi bilerek ve önlemlerini alarak sürece girmelidir.</w:t>
      </w:r>
    </w:p>
    <w:p w14:paraId="60B4F20E" w14:textId="77777777" w:rsidR="00AC46E6" w:rsidRDefault="00AC46E6" w:rsidP="00AC46E6">
      <w:pPr>
        <w:rPr>
          <w:rFonts w:ascii="Times New Roman" w:hAnsi="Times New Roman" w:cs="Times New Roman"/>
          <w:b/>
          <w:bCs/>
          <w:sz w:val="22"/>
          <w:szCs w:val="22"/>
        </w:rPr>
      </w:pPr>
    </w:p>
    <w:p w14:paraId="5FB1817B" w14:textId="5BB173E9" w:rsidR="003D6096" w:rsidRDefault="003D6096" w:rsidP="003D6096">
      <w:pPr>
        <w:jc w:val="right"/>
        <w:rPr>
          <w:rFonts w:ascii="Times New Roman" w:hAnsi="Times New Roman" w:cs="Times New Roman"/>
          <w:b/>
          <w:bCs/>
          <w:sz w:val="22"/>
          <w:szCs w:val="22"/>
        </w:rPr>
      </w:pPr>
      <w:r>
        <w:rPr>
          <w:rFonts w:ascii="Times New Roman" w:hAnsi="Times New Roman" w:cs="Times New Roman"/>
          <w:b/>
          <w:bCs/>
          <w:sz w:val="22"/>
          <w:szCs w:val="22"/>
        </w:rPr>
        <w:t>27 EYLÜL 2025</w:t>
      </w:r>
    </w:p>
    <w:p w14:paraId="62070542" w14:textId="70B8EED8" w:rsidR="00E82304" w:rsidRPr="00E82304" w:rsidRDefault="00E82304" w:rsidP="00E82304">
      <w:pPr>
        <w:pStyle w:val="ListeParagraf"/>
        <w:numPr>
          <w:ilvl w:val="0"/>
          <w:numId w:val="1"/>
        </w:numPr>
        <w:rPr>
          <w:rFonts w:ascii="Times New Roman" w:hAnsi="Times New Roman" w:cs="Times New Roman"/>
          <w:b/>
          <w:bCs/>
          <w:sz w:val="22"/>
          <w:szCs w:val="22"/>
        </w:rPr>
      </w:pPr>
      <w:r w:rsidRPr="00E82304">
        <w:rPr>
          <w:rFonts w:ascii="Times New Roman" w:hAnsi="Times New Roman" w:cs="Times New Roman"/>
          <w:b/>
          <w:bCs/>
          <w:sz w:val="22"/>
          <w:szCs w:val="22"/>
        </w:rPr>
        <w:t>ULUSLARARASI ORTAK YAPIMLARDA HUKUKİ SORUNLAR</w:t>
      </w:r>
    </w:p>
    <w:p w14:paraId="04B7C55B" w14:textId="76DA8EF3" w:rsidR="00E82304" w:rsidRPr="00E82304" w:rsidRDefault="00E82304" w:rsidP="00E82304">
      <w:pPr>
        <w:pStyle w:val="ListeParagraf"/>
        <w:rPr>
          <w:rFonts w:ascii="Times New Roman" w:hAnsi="Times New Roman" w:cs="Times New Roman"/>
          <w:b/>
          <w:bCs/>
          <w:sz w:val="22"/>
          <w:szCs w:val="22"/>
        </w:rPr>
      </w:pPr>
    </w:p>
    <w:p w14:paraId="66A2AB47"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Uluslararası (özellikle Avrupa düzeyinde) film ortak yapımları, üretim maliyetlerinin paylaşılması, finansal kaynakların çeşitlendirilmesi, kültürel etki alanının genişletilmesi gibi avantajlar sunar. Ancak bu avantajların yanında, farklı hukuk sistemleri, destek mekanizmaları, telif hakları, sorumluluk paylaşımı gibi alanlarda önemli hukuki sorunlar ortaya çıkabilir.</w:t>
      </w:r>
    </w:p>
    <w:p w14:paraId="0991A062"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Sinematografik Ortak Yapım Üzerine Avrupa Sözleşmesi</w:t>
      </w:r>
      <w:r w:rsidRPr="003D6096">
        <w:rPr>
          <w:rFonts w:ascii="Times New Roman" w:eastAsia="Times New Roman" w:hAnsi="Times New Roman" w:cs="Times New Roman"/>
          <w:b/>
          <w:bCs/>
          <w:kern w:val="0"/>
          <w:sz w:val="22"/>
          <w:szCs w:val="22"/>
          <w:bdr w:val="none" w:sz="0" w:space="0" w:color="auto" w:frame="1"/>
          <w:lang w:eastAsia="tr-TR"/>
          <w14:ligatures w14:val="none"/>
        </w:rPr>
        <w:t xml:space="preserve"> (“Ortak Yapım Avrupa Sözleşmesi”)</w:t>
      </w:r>
      <w:r w:rsidRPr="003D6096">
        <w:rPr>
          <w:rFonts w:ascii="Times New Roman" w:eastAsia="Times New Roman" w:hAnsi="Times New Roman" w:cs="Times New Roman"/>
          <w:kern w:val="0"/>
          <w:sz w:val="22"/>
          <w:szCs w:val="22"/>
          <w:lang w:eastAsia="tr-TR"/>
          <w14:ligatures w14:val="none"/>
        </w:rPr>
        <w:t xml:space="preserve">, Avrupa Konseyi çatısı altında 2 Ekim 1992 tarihinde Strazburg’da imzalanarak çok taraflı film ortak yapımlarının hukuki çerçevesini belirlenmiştir. Türkiye, sözleşmeyi 10 Ocak 1997 tarihinde imzalamış onay sürecinin tamamlanmasının ardından ise bahse konu sözleşme, 14 Nisan 2004 tarihinde 25433 sayılı Resmî </w:t>
      </w:r>
      <w:proofErr w:type="spellStart"/>
      <w:r w:rsidRPr="003D6096">
        <w:rPr>
          <w:rFonts w:ascii="Times New Roman" w:eastAsia="Times New Roman" w:hAnsi="Times New Roman" w:cs="Times New Roman"/>
          <w:kern w:val="0"/>
          <w:sz w:val="22"/>
          <w:szCs w:val="22"/>
          <w:lang w:eastAsia="tr-TR"/>
          <w14:ligatures w14:val="none"/>
        </w:rPr>
        <w:t>Gazete’de</w:t>
      </w:r>
      <w:proofErr w:type="spellEnd"/>
      <w:r w:rsidRPr="003D6096">
        <w:rPr>
          <w:rFonts w:ascii="Times New Roman" w:eastAsia="Times New Roman" w:hAnsi="Times New Roman" w:cs="Times New Roman"/>
          <w:kern w:val="0"/>
          <w:sz w:val="22"/>
          <w:szCs w:val="22"/>
          <w:lang w:eastAsia="tr-TR"/>
          <w14:ligatures w14:val="none"/>
        </w:rPr>
        <w:t xml:space="preserve"> yayımlanan 5115 sayılı kanun ile yürürlüğe girmiştir. Böylece Türkiye’de ortak yapım projeleri, Avrupa standartlarına uyumlu bir hukuki altyapıya kavuşmuştur.</w:t>
      </w:r>
    </w:p>
    <w:p w14:paraId="32C27E0F" w14:textId="77777777" w:rsidR="003D6096" w:rsidRPr="003D6096" w:rsidRDefault="003D6096" w:rsidP="003D6096">
      <w:pPr>
        <w:spacing w:after="24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3D6096">
        <w:rPr>
          <w:rFonts w:ascii="Times New Roman" w:eastAsia="Times New Roman" w:hAnsi="Times New Roman" w:cs="Times New Roman"/>
          <w:b/>
          <w:bCs/>
          <w:kern w:val="0"/>
          <w:sz w:val="22"/>
          <w:szCs w:val="22"/>
          <w:lang w:eastAsia="tr-TR"/>
          <w14:ligatures w14:val="none"/>
        </w:rPr>
        <w:t>Ortak Yapım Avrupa Sözleşmesi’nin Temel Çerçevesi</w:t>
      </w:r>
    </w:p>
    <w:p w14:paraId="6A6AD09A"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Sözleşme, en az üç ortak yapımcının yer aldığı projelere uygulanmakta ve bu projelerin her bir taraf ülke tarafından “ulusal film” olarak kabul edilmesini sağlamaktadır. Bu sayede ortak yapımlar, her bir ülkede fonlara ve teşvik mekanizmalarına erişim hakkı elde etmektedir.</w:t>
      </w:r>
    </w:p>
    <w:p w14:paraId="1ED184E8"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Öne çıkan düzenlemeler:</w:t>
      </w:r>
    </w:p>
    <w:p w14:paraId="66E46D67" w14:textId="77777777" w:rsidR="003D6096" w:rsidRPr="003D6096" w:rsidRDefault="003D6096" w:rsidP="003D6096">
      <w:pPr>
        <w:numPr>
          <w:ilvl w:val="0"/>
          <w:numId w:val="2"/>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Katkı sınırları:</w:t>
      </w:r>
      <w:r w:rsidRPr="003D6096">
        <w:rPr>
          <w:rFonts w:ascii="Times New Roman" w:eastAsia="Times New Roman" w:hAnsi="Times New Roman" w:cs="Times New Roman"/>
          <w:kern w:val="0"/>
          <w:sz w:val="22"/>
          <w:szCs w:val="22"/>
          <w:bdr w:val="none" w:sz="0" w:space="0" w:color="auto" w:frame="1"/>
          <w:lang w:eastAsia="tr-TR"/>
          <w14:ligatures w14:val="none"/>
        </w:rPr>
        <w:t xml:space="preserve"> </w:t>
      </w:r>
      <w:r w:rsidRPr="003D6096">
        <w:rPr>
          <w:rFonts w:ascii="Times New Roman" w:eastAsia="Times New Roman" w:hAnsi="Times New Roman" w:cs="Times New Roman"/>
          <w:kern w:val="0"/>
          <w:sz w:val="22"/>
          <w:szCs w:val="22"/>
          <w:lang w:eastAsia="tr-TR"/>
          <w14:ligatures w14:val="none"/>
        </w:rPr>
        <w:t>Taraf olmayan ülkelerden gelen ortakların katkısı toplam maliyetin %30’unu aşamamaktadır.</w:t>
      </w:r>
    </w:p>
    <w:p w14:paraId="6446004D" w14:textId="77777777" w:rsidR="003D6096" w:rsidRPr="003D6096" w:rsidRDefault="003D6096" w:rsidP="003D6096">
      <w:pPr>
        <w:numPr>
          <w:ilvl w:val="0"/>
          <w:numId w:val="2"/>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Onay prosedürü:</w:t>
      </w:r>
      <w:r w:rsidRPr="003D6096">
        <w:rPr>
          <w:rFonts w:ascii="Times New Roman" w:eastAsia="Times New Roman" w:hAnsi="Times New Roman" w:cs="Times New Roman"/>
          <w:kern w:val="0"/>
          <w:sz w:val="22"/>
          <w:szCs w:val="22"/>
          <w:bdr w:val="none" w:sz="0" w:space="0" w:color="auto" w:frame="1"/>
          <w:lang w:eastAsia="tr-TR"/>
          <w14:ligatures w14:val="none"/>
        </w:rPr>
        <w:t xml:space="preserve"> </w:t>
      </w:r>
      <w:r w:rsidRPr="003D6096">
        <w:rPr>
          <w:rFonts w:ascii="Times New Roman" w:eastAsia="Times New Roman" w:hAnsi="Times New Roman" w:cs="Times New Roman"/>
          <w:kern w:val="0"/>
          <w:sz w:val="22"/>
          <w:szCs w:val="22"/>
          <w:lang w:eastAsia="tr-TR"/>
          <w14:ligatures w14:val="none"/>
        </w:rPr>
        <w:t>Ortak yapım statüsü için, taraf devletlerin yetkili kurumlarına başvuru yapılmaktadır. Senaryo, finans planı ve ortak yapım sözleşmesi gibi belgeler bu süreçte zorunludur.</w:t>
      </w:r>
    </w:p>
    <w:p w14:paraId="6C867BC9" w14:textId="77777777" w:rsidR="003D6096" w:rsidRPr="003D6096" w:rsidRDefault="003D6096" w:rsidP="003D6096">
      <w:pPr>
        <w:numPr>
          <w:ilvl w:val="0"/>
          <w:numId w:val="2"/>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lastRenderedPageBreak/>
        <w:t>Sanatsal ve teknik katkı:</w:t>
      </w:r>
      <w:r w:rsidRPr="003D6096">
        <w:rPr>
          <w:rFonts w:ascii="Times New Roman" w:eastAsia="Times New Roman" w:hAnsi="Times New Roman" w:cs="Times New Roman"/>
          <w:kern w:val="0"/>
          <w:sz w:val="22"/>
          <w:szCs w:val="22"/>
          <w:bdr w:val="none" w:sz="0" w:space="0" w:color="auto" w:frame="1"/>
          <w:lang w:eastAsia="tr-TR"/>
          <w14:ligatures w14:val="none"/>
        </w:rPr>
        <w:t xml:space="preserve"> </w:t>
      </w:r>
      <w:r w:rsidRPr="003D6096">
        <w:rPr>
          <w:rFonts w:ascii="Times New Roman" w:eastAsia="Times New Roman" w:hAnsi="Times New Roman" w:cs="Times New Roman"/>
          <w:kern w:val="0"/>
          <w:sz w:val="22"/>
          <w:szCs w:val="22"/>
          <w:lang w:eastAsia="tr-TR"/>
          <w14:ligatures w14:val="none"/>
        </w:rPr>
        <w:t>Sadece finansal katkı yeterli görülmemekte, her ortak yapımcının filmde yaratıcı ya da teknik bir rol üstlenmesi gerekmektedir.</w:t>
      </w:r>
    </w:p>
    <w:p w14:paraId="7E47CAD9" w14:textId="77777777" w:rsidR="003D6096" w:rsidRPr="003D6096" w:rsidRDefault="003D6096" w:rsidP="003D6096">
      <w:pPr>
        <w:numPr>
          <w:ilvl w:val="0"/>
          <w:numId w:val="2"/>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Hakların paylaşımı:</w:t>
      </w:r>
      <w:r w:rsidRPr="003D6096">
        <w:rPr>
          <w:rFonts w:ascii="Times New Roman" w:eastAsia="Times New Roman" w:hAnsi="Times New Roman" w:cs="Times New Roman"/>
          <w:kern w:val="0"/>
          <w:sz w:val="22"/>
          <w:szCs w:val="22"/>
          <w:bdr w:val="none" w:sz="0" w:space="0" w:color="auto" w:frame="1"/>
          <w:lang w:eastAsia="tr-TR"/>
          <w14:ligatures w14:val="none"/>
        </w:rPr>
        <w:t xml:space="preserve"> </w:t>
      </w:r>
      <w:r w:rsidRPr="003D6096">
        <w:rPr>
          <w:rFonts w:ascii="Times New Roman" w:eastAsia="Times New Roman" w:hAnsi="Times New Roman" w:cs="Times New Roman"/>
          <w:kern w:val="0"/>
          <w:sz w:val="22"/>
          <w:szCs w:val="22"/>
          <w:lang w:eastAsia="tr-TR"/>
          <w14:ligatures w14:val="none"/>
        </w:rPr>
        <w:t>Negatif kopyalar ve çoğaltma hakları ortak mülkiyet esaslarına göre dağıtılmaktadır.</w:t>
      </w:r>
    </w:p>
    <w:p w14:paraId="233DD85A" w14:textId="77777777" w:rsidR="003D6096" w:rsidRPr="003D6096" w:rsidRDefault="003D6096" w:rsidP="003D6096">
      <w:pPr>
        <w:numPr>
          <w:ilvl w:val="0"/>
          <w:numId w:val="2"/>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İhracat ve kota:</w:t>
      </w:r>
      <w:r w:rsidRPr="003D6096">
        <w:rPr>
          <w:rFonts w:ascii="Times New Roman" w:eastAsia="Times New Roman" w:hAnsi="Times New Roman" w:cs="Times New Roman"/>
          <w:kern w:val="0"/>
          <w:sz w:val="22"/>
          <w:szCs w:val="22"/>
          <w:bdr w:val="none" w:sz="0" w:space="0" w:color="auto" w:frame="1"/>
          <w:lang w:eastAsia="tr-TR"/>
          <w14:ligatures w14:val="none"/>
        </w:rPr>
        <w:t xml:space="preserve"> </w:t>
      </w:r>
      <w:r w:rsidRPr="003D6096">
        <w:rPr>
          <w:rFonts w:ascii="Times New Roman" w:eastAsia="Times New Roman" w:hAnsi="Times New Roman" w:cs="Times New Roman"/>
          <w:kern w:val="0"/>
          <w:sz w:val="22"/>
          <w:szCs w:val="22"/>
          <w:lang w:eastAsia="tr-TR"/>
          <w14:ligatures w14:val="none"/>
        </w:rPr>
        <w:t>Filmlerin uluslararası pazarlara girişi kolaylaştırılmakta; kotaya tabi ülkelerde hangi ülke üzerinden kotaya dâhil olunacağı belirlenmektedir.</w:t>
      </w:r>
    </w:p>
    <w:p w14:paraId="16A1AF5E"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Bu kurallar, ortak yapımcılar açısından belirli bir güvence sağlamaktadır. Ancak uygulamada çeşitli hukuki sorunlar da ortaya çıkabilmektedir.</w:t>
      </w:r>
    </w:p>
    <w:p w14:paraId="53D1653D" w14:textId="77777777" w:rsidR="003D6096" w:rsidRPr="003D6096" w:rsidRDefault="003D6096" w:rsidP="003D6096">
      <w:pPr>
        <w:spacing w:after="24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3D6096">
        <w:rPr>
          <w:rFonts w:ascii="Times New Roman" w:eastAsia="Times New Roman" w:hAnsi="Times New Roman" w:cs="Times New Roman"/>
          <w:b/>
          <w:bCs/>
          <w:kern w:val="0"/>
          <w:sz w:val="22"/>
          <w:szCs w:val="22"/>
          <w:lang w:eastAsia="tr-TR"/>
          <w14:ligatures w14:val="none"/>
        </w:rPr>
        <w:t>Uygulamada Ortaya Çıkan Hukuki Sorunlar</w:t>
      </w:r>
    </w:p>
    <w:p w14:paraId="2325C8ED"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1. Uyuşmazlıkların Çözümü</w:t>
      </w:r>
    </w:p>
    <w:p w14:paraId="7B99F7EC"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Ortak yapım projeleri birden fazla ülkenin hukuk sistemini ilgilendirmektedir. Eğer ortak yapım sözleşmesinde açık bir uyuşmazlık çözüm maddesi (tahkim, arabuluculuk, belirli bir mahkeme seçimi) bulunmazsa, hangi ülke hukukunun uygulanacağı veya hangi mahkemenin yetkili olacağı konusunda ciddi belirsizlikler doğabilmektedir.</w:t>
      </w:r>
    </w:p>
    <w:p w14:paraId="5CC9120B"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2. Finansal Riskin Paylaşımı</w:t>
      </w:r>
    </w:p>
    <w:p w14:paraId="28C60CD6"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 xml:space="preserve">Ortak yapımlar maliyetleri paylaşmayı amaçlasa </w:t>
      </w:r>
      <w:proofErr w:type="gramStart"/>
      <w:r w:rsidRPr="003D6096">
        <w:rPr>
          <w:rFonts w:ascii="Times New Roman" w:eastAsia="Times New Roman" w:hAnsi="Times New Roman" w:cs="Times New Roman"/>
          <w:kern w:val="0"/>
          <w:sz w:val="22"/>
          <w:szCs w:val="22"/>
          <w:lang w:eastAsia="tr-TR"/>
          <w14:ligatures w14:val="none"/>
        </w:rPr>
        <w:t>da,</w:t>
      </w:r>
      <w:proofErr w:type="gramEnd"/>
      <w:r w:rsidRPr="003D6096">
        <w:rPr>
          <w:rFonts w:ascii="Times New Roman" w:eastAsia="Times New Roman" w:hAnsi="Times New Roman" w:cs="Times New Roman"/>
          <w:kern w:val="0"/>
          <w:sz w:val="22"/>
          <w:szCs w:val="22"/>
          <w:lang w:eastAsia="tr-TR"/>
          <w14:ligatures w14:val="none"/>
        </w:rPr>
        <w:t xml:space="preserve"> bütçe aşımı veya döviz dalgalanmaları gibi öngörülemeyen durumlarda “ek katkı” kimin sorumluluğunda olacaktır? Bu husus düzenlenmemişse taraflar arasında kriz kaçınılmaz hale gelmektedir.</w:t>
      </w:r>
    </w:p>
    <w:p w14:paraId="50E7233E"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3. Sanatsal ve Teknik Katkı Kriterleri</w:t>
      </w:r>
    </w:p>
    <w:p w14:paraId="4E3FCF86"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 xml:space="preserve">Sözleşme, yalnızca finansal katkıyı yeterli saymamaktadır. Ancak sanatsal ve teknik katkının “hangi durumda yeterli sayılacağı” yoruma açıktır. Yönetmenlik veya görüntü yönetmenliği gibi roller net olsa </w:t>
      </w:r>
      <w:proofErr w:type="gramStart"/>
      <w:r w:rsidRPr="003D6096">
        <w:rPr>
          <w:rFonts w:ascii="Times New Roman" w:eastAsia="Times New Roman" w:hAnsi="Times New Roman" w:cs="Times New Roman"/>
          <w:kern w:val="0"/>
          <w:sz w:val="22"/>
          <w:szCs w:val="22"/>
          <w:lang w:eastAsia="tr-TR"/>
          <w14:ligatures w14:val="none"/>
        </w:rPr>
        <w:t>da,</w:t>
      </w:r>
      <w:proofErr w:type="gramEnd"/>
      <w:r w:rsidRPr="003D6096">
        <w:rPr>
          <w:rFonts w:ascii="Times New Roman" w:eastAsia="Times New Roman" w:hAnsi="Times New Roman" w:cs="Times New Roman"/>
          <w:kern w:val="0"/>
          <w:sz w:val="22"/>
          <w:szCs w:val="22"/>
          <w:lang w:eastAsia="tr-TR"/>
          <w14:ligatures w14:val="none"/>
        </w:rPr>
        <w:t xml:space="preserve"> örneğin ekipman sağlama ya da stüdyo desteği gibi katkılar tartışma konusu olabilmektedir.</w:t>
      </w:r>
    </w:p>
    <w:p w14:paraId="010924E5"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4. Telif Hakları ve Negatif Kopya Sahipliği</w:t>
      </w:r>
    </w:p>
    <w:p w14:paraId="56D9172B"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Bir filmin telif haklarının ve negatif kopyalarının hangi yapımcıya, hangi oranlarda ait olacağı en sık yaşanan uyuşmazlıklardan biridir. Ayrıca ülkelerin telif hukuku düzenlemelerindeki farklılıklar, hakların coğrafi ve zamansal kullanımını daha da karmaşık hale getirebilmektedir.</w:t>
      </w:r>
    </w:p>
    <w:p w14:paraId="615AAC61"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5. Vergi ve Teşvik Mekanizmaları</w:t>
      </w:r>
    </w:p>
    <w:p w14:paraId="6E93EFC9"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 xml:space="preserve">Her ülkenin farklı vergi teşvikleri ve fon mekanizmaları bulunmaktadır. Bir yapımcı ülkesinden destek alırken, diğer yapımcı aynı imkâna </w:t>
      </w:r>
      <w:proofErr w:type="spellStart"/>
      <w:r w:rsidRPr="003D6096">
        <w:rPr>
          <w:rFonts w:ascii="Times New Roman" w:eastAsia="Times New Roman" w:hAnsi="Times New Roman" w:cs="Times New Roman"/>
          <w:kern w:val="0"/>
          <w:sz w:val="22"/>
          <w:szCs w:val="22"/>
          <w:lang w:eastAsia="tr-TR"/>
          <w14:ligatures w14:val="none"/>
        </w:rPr>
        <w:t>erişemeyebilmektedir</w:t>
      </w:r>
      <w:proofErr w:type="spellEnd"/>
      <w:r w:rsidRPr="003D6096">
        <w:rPr>
          <w:rFonts w:ascii="Times New Roman" w:eastAsia="Times New Roman" w:hAnsi="Times New Roman" w:cs="Times New Roman"/>
          <w:kern w:val="0"/>
          <w:sz w:val="22"/>
          <w:szCs w:val="22"/>
          <w:lang w:eastAsia="tr-TR"/>
          <w14:ligatures w14:val="none"/>
        </w:rPr>
        <w:t>. Bu durum, mali yüklerin adil paylaşımı noktasında sorun yaratabilmektedir.</w:t>
      </w:r>
    </w:p>
    <w:p w14:paraId="3C62D719"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6. Çelişen Mevzuatlar</w:t>
      </w:r>
    </w:p>
    <w:p w14:paraId="36E2B545"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Çalışanların sosyal güvenlik yükümlülükleri, gümrük işlemleri, stüdyo izinleri gibi konular ülkeden ülkeye farklılık göstermektedir. Bu durum, prodüksiyon sürecinde ciddi bürokratik engellere yol açabilmektedir.</w:t>
      </w:r>
    </w:p>
    <w:p w14:paraId="3250F414" w14:textId="77777777" w:rsidR="003D6096" w:rsidRPr="003D6096" w:rsidRDefault="003D6096" w:rsidP="003D6096">
      <w:pPr>
        <w:spacing w:after="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b/>
          <w:bCs/>
          <w:kern w:val="0"/>
          <w:sz w:val="22"/>
          <w:szCs w:val="22"/>
          <w:bdr w:val="none" w:sz="0" w:space="0" w:color="auto" w:frame="1"/>
          <w:lang w:eastAsia="tr-TR"/>
          <w14:ligatures w14:val="none"/>
        </w:rPr>
        <w:t>7. Ortak Yapım Statüsünün İptali</w:t>
      </w:r>
    </w:p>
    <w:p w14:paraId="66B07F33"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Proje ilerledikçe sözleşme koşullarının ihlali söz konusu olabilmektedir. Böyle bir durumda yetkili otoriteler ortak yapım statüsünü iptal edebilmektedir. Bu da hem fon kaybına hem de film üzerindeki hakların belirsizleşmesine neden olmaktadır.</w:t>
      </w:r>
    </w:p>
    <w:p w14:paraId="1C0CC2DD" w14:textId="77777777" w:rsidR="003D6096" w:rsidRPr="003D6096" w:rsidRDefault="003D6096" w:rsidP="003D6096">
      <w:pPr>
        <w:spacing w:after="24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3D6096">
        <w:rPr>
          <w:rFonts w:ascii="Times New Roman" w:eastAsia="Times New Roman" w:hAnsi="Times New Roman" w:cs="Times New Roman"/>
          <w:b/>
          <w:bCs/>
          <w:kern w:val="0"/>
          <w:sz w:val="22"/>
          <w:szCs w:val="22"/>
          <w:lang w:eastAsia="tr-TR"/>
          <w14:ligatures w14:val="none"/>
        </w:rPr>
        <w:t>Çözüm Önerileri</w:t>
      </w:r>
    </w:p>
    <w:p w14:paraId="309C4B03"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lastRenderedPageBreak/>
        <w:t>Bu sorunların önüne geçmek için ortak yapım sözleşmelerinde bazı noktaların mutlaka netleştirilmesi gerekmektedir:</w:t>
      </w:r>
    </w:p>
    <w:p w14:paraId="76F68ACD" w14:textId="77777777" w:rsidR="003D6096" w:rsidRPr="003D6096" w:rsidRDefault="003D6096" w:rsidP="003D6096">
      <w:pPr>
        <w:numPr>
          <w:ilvl w:val="0"/>
          <w:numId w:val="3"/>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Uyuşmazlık çözümü için tahkim ya da arabuluculuk gibi yöntemlerin açıkça belirlenmesi,</w:t>
      </w:r>
    </w:p>
    <w:p w14:paraId="6B37DD12" w14:textId="77777777" w:rsidR="003D6096" w:rsidRPr="003D6096" w:rsidRDefault="003D6096" w:rsidP="003D6096">
      <w:pPr>
        <w:numPr>
          <w:ilvl w:val="0"/>
          <w:numId w:val="3"/>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Katkı oranlarının ve beklenmeyen maliyetlerin paylaşımına dair farklı senaryoların düzenlenmesi,</w:t>
      </w:r>
    </w:p>
    <w:p w14:paraId="5928EC74" w14:textId="77777777" w:rsidR="003D6096" w:rsidRPr="003D6096" w:rsidRDefault="003D6096" w:rsidP="003D6096">
      <w:pPr>
        <w:numPr>
          <w:ilvl w:val="0"/>
          <w:numId w:val="3"/>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Telif haklarının coğrafi ve zamansal sınırlarıyla birlikte detaylı şekilde tanımlanması,</w:t>
      </w:r>
    </w:p>
    <w:p w14:paraId="12041428" w14:textId="77777777" w:rsidR="003D6096" w:rsidRPr="003D6096" w:rsidRDefault="003D6096" w:rsidP="003D6096">
      <w:pPr>
        <w:numPr>
          <w:ilvl w:val="0"/>
          <w:numId w:val="3"/>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Devlet teşvikleri ve vergi yükümlülükleri konusunda karşılıklı garanti verilmesi,</w:t>
      </w:r>
    </w:p>
    <w:p w14:paraId="4185F93B" w14:textId="77777777" w:rsidR="003D6096" w:rsidRPr="003D6096" w:rsidRDefault="003D6096" w:rsidP="003D6096">
      <w:pPr>
        <w:numPr>
          <w:ilvl w:val="0"/>
          <w:numId w:val="3"/>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Teknik ve sanatsal katkı kriterlerinin somut ve ölçülebilir biçimde yazılması.</w:t>
      </w:r>
    </w:p>
    <w:p w14:paraId="4BB716D6"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 xml:space="preserve">Bu tür </w:t>
      </w:r>
      <w:proofErr w:type="gramStart"/>
      <w:r w:rsidRPr="003D6096">
        <w:rPr>
          <w:rFonts w:ascii="Times New Roman" w:eastAsia="Times New Roman" w:hAnsi="Times New Roman" w:cs="Times New Roman"/>
          <w:kern w:val="0"/>
          <w:sz w:val="22"/>
          <w:szCs w:val="22"/>
          <w:lang w:eastAsia="tr-TR"/>
          <w14:ligatures w14:val="none"/>
        </w:rPr>
        <w:t>düzenlemeler,</w:t>
      </w:r>
      <w:proofErr w:type="gramEnd"/>
      <w:r w:rsidRPr="003D6096">
        <w:rPr>
          <w:rFonts w:ascii="Times New Roman" w:eastAsia="Times New Roman" w:hAnsi="Times New Roman" w:cs="Times New Roman"/>
          <w:kern w:val="0"/>
          <w:sz w:val="22"/>
          <w:szCs w:val="22"/>
          <w:lang w:eastAsia="tr-TR"/>
          <w14:ligatures w14:val="none"/>
        </w:rPr>
        <w:t xml:space="preserve"> hem finansal riskleri azaltmakta hem de kültürel iş birliğinin sorunsuz ilerlemesine imkân vermektedir.</w:t>
      </w:r>
    </w:p>
    <w:p w14:paraId="49F3F7BE" w14:textId="77777777" w:rsidR="003D6096" w:rsidRPr="003D6096" w:rsidRDefault="003D6096" w:rsidP="003D6096">
      <w:pPr>
        <w:spacing w:after="24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3D6096">
        <w:rPr>
          <w:rFonts w:ascii="Times New Roman" w:eastAsia="Times New Roman" w:hAnsi="Times New Roman" w:cs="Times New Roman"/>
          <w:b/>
          <w:bCs/>
          <w:kern w:val="0"/>
          <w:sz w:val="22"/>
          <w:szCs w:val="22"/>
          <w:lang w:eastAsia="tr-TR"/>
          <w14:ligatures w14:val="none"/>
        </w:rPr>
        <w:t>Sonuç</w:t>
      </w:r>
    </w:p>
    <w:p w14:paraId="2F74125C" w14:textId="77777777" w:rsidR="003D6096" w:rsidRPr="003D6096" w:rsidRDefault="003D6096" w:rsidP="003D6096">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3D6096">
        <w:rPr>
          <w:rFonts w:ascii="Times New Roman" w:eastAsia="Times New Roman" w:hAnsi="Times New Roman" w:cs="Times New Roman"/>
          <w:kern w:val="0"/>
          <w:sz w:val="22"/>
          <w:szCs w:val="22"/>
          <w:lang w:eastAsia="tr-TR"/>
          <w14:ligatures w14:val="none"/>
        </w:rPr>
        <w:t>Uluslararası film ortak yapımları, küreselleşen sinema endüstrisinin en değerli iş birliklerinden biridir. Ancak bu iş birliklerinin başarıya ulaşabilmesi için hukuki çerçevenin sağlam şekilde kurulması gerekmektedir. Ortak Yapım Avrupa Sözleşmesi bu anlamda önemli bir temel sunmaktadır; fakat uygulamadaki sorunların çözümü, tarafların öngörülü davranmasına ve detaylı sözleşmeler hazırlamasına bağlıdır.</w:t>
      </w:r>
    </w:p>
    <w:p w14:paraId="7FA91DF7" w14:textId="77777777" w:rsidR="00871F7C" w:rsidRDefault="00871F7C" w:rsidP="00E82304">
      <w:pPr>
        <w:jc w:val="both"/>
        <w:rPr>
          <w:rFonts w:ascii="Times New Roman" w:hAnsi="Times New Roman" w:cs="Times New Roman"/>
          <w:b/>
          <w:bCs/>
          <w:sz w:val="22"/>
          <w:szCs w:val="22"/>
        </w:rPr>
      </w:pPr>
    </w:p>
    <w:p w14:paraId="4E3D01BC" w14:textId="77777777" w:rsidR="00E82304" w:rsidRPr="005F025B" w:rsidRDefault="00E82304" w:rsidP="00E82304">
      <w:pPr>
        <w:jc w:val="both"/>
        <w:rPr>
          <w:rFonts w:ascii="Times New Roman" w:hAnsi="Times New Roman" w:cs="Times New Roman"/>
          <w:b/>
          <w:bCs/>
          <w:sz w:val="22"/>
          <w:szCs w:val="22"/>
        </w:rPr>
      </w:pPr>
    </w:p>
    <w:p w14:paraId="25710B9C" w14:textId="77777777"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DİJİTAL PLATFORMLARDA SİNEMA ESERİ YAYINI VE HUKUKİ SORUNLAR </w:t>
      </w:r>
    </w:p>
    <w:p w14:paraId="76185232" w14:textId="77777777" w:rsidR="004B6BB8" w:rsidRDefault="004B6BB8" w:rsidP="004B6BB8">
      <w:pPr>
        <w:rPr>
          <w:rFonts w:ascii="Times New Roman" w:hAnsi="Times New Roman" w:cs="Times New Roman"/>
          <w:b/>
          <w:bCs/>
          <w:sz w:val="22"/>
          <w:szCs w:val="22"/>
        </w:rPr>
      </w:pPr>
    </w:p>
    <w:p w14:paraId="03EDF9F8"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 xml:space="preserve">Dijitalleşme, sinema eserlerinin üretim ve dağıtım süreçlerini köklü biçimde dönüştürdü. Netflix, Disney+, Amazon Prime gibi küresel platformlar ile </w:t>
      </w:r>
      <w:proofErr w:type="spellStart"/>
      <w:r w:rsidRPr="0046201D">
        <w:rPr>
          <w:rFonts w:ascii="Times New Roman" w:hAnsi="Times New Roman" w:cs="Times New Roman"/>
          <w:sz w:val="22"/>
          <w:szCs w:val="22"/>
        </w:rPr>
        <w:t>BluTV</w:t>
      </w:r>
      <w:proofErr w:type="spellEnd"/>
      <w:r w:rsidRPr="0046201D">
        <w:rPr>
          <w:rFonts w:ascii="Times New Roman" w:hAnsi="Times New Roman" w:cs="Times New Roman"/>
          <w:sz w:val="22"/>
          <w:szCs w:val="22"/>
        </w:rPr>
        <w:t xml:space="preserve">, </w:t>
      </w:r>
      <w:proofErr w:type="spellStart"/>
      <w:r w:rsidRPr="0046201D">
        <w:rPr>
          <w:rFonts w:ascii="Times New Roman" w:hAnsi="Times New Roman" w:cs="Times New Roman"/>
          <w:sz w:val="22"/>
          <w:szCs w:val="22"/>
        </w:rPr>
        <w:t>Gain</w:t>
      </w:r>
      <w:proofErr w:type="spellEnd"/>
      <w:r w:rsidRPr="0046201D">
        <w:rPr>
          <w:rFonts w:ascii="Times New Roman" w:hAnsi="Times New Roman" w:cs="Times New Roman"/>
          <w:sz w:val="22"/>
          <w:szCs w:val="22"/>
        </w:rPr>
        <w:t xml:space="preserve"> ve </w:t>
      </w:r>
      <w:proofErr w:type="spellStart"/>
      <w:r w:rsidRPr="0046201D">
        <w:rPr>
          <w:rFonts w:ascii="Times New Roman" w:hAnsi="Times New Roman" w:cs="Times New Roman"/>
          <w:sz w:val="22"/>
          <w:szCs w:val="22"/>
        </w:rPr>
        <w:t>Exxen</w:t>
      </w:r>
      <w:proofErr w:type="spellEnd"/>
      <w:r w:rsidRPr="0046201D">
        <w:rPr>
          <w:rFonts w:ascii="Times New Roman" w:hAnsi="Times New Roman" w:cs="Times New Roman"/>
          <w:sz w:val="22"/>
          <w:szCs w:val="22"/>
        </w:rPr>
        <w:t xml:space="preserve"> gibi yerli platformlar, film ve dizilerin dünya çapında dolaşımını mümkün kıldı. Ancak bu süreç, eser sahipliği, telif hakları, lisanslama, bağlantılı haklar ve rekabet hukuku açısından önemli hukuki tartışmaları da beraberinde getirdi.</w:t>
      </w:r>
    </w:p>
    <w:p w14:paraId="5B9B4B3A" w14:textId="77777777" w:rsidR="004B6BB8" w:rsidRPr="0046201D" w:rsidRDefault="004B6BB8" w:rsidP="004B6BB8">
      <w:pPr>
        <w:jc w:val="both"/>
        <w:rPr>
          <w:rFonts w:ascii="Times New Roman" w:hAnsi="Times New Roman" w:cs="Times New Roman"/>
          <w:b/>
          <w:bCs/>
          <w:sz w:val="22"/>
          <w:szCs w:val="22"/>
        </w:rPr>
      </w:pPr>
      <w:r w:rsidRPr="0046201D">
        <w:rPr>
          <w:rFonts w:ascii="Times New Roman" w:hAnsi="Times New Roman" w:cs="Times New Roman"/>
          <w:b/>
          <w:bCs/>
          <w:sz w:val="22"/>
          <w:szCs w:val="22"/>
        </w:rPr>
        <w:t>Telif Hakları ve Bağlantılı Haklar</w:t>
      </w:r>
    </w:p>
    <w:p w14:paraId="6FA1C962"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5846 sayılı Fikir ve Sanat Eserleri Kanunu (“FSEK”), sinema eserlerini sahibinin hususiyetini taşıması koşuluyla koruma altına alır. Senarist, yönetmen, özgün müzik bestecisi ve diyalog yazarı eser sahibi kabul edilmekte ve mali ile manevi haklardan yararlanmaktadır.</w:t>
      </w:r>
    </w:p>
    <w:p w14:paraId="2CB7A239"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 xml:space="preserve">Bu hakların en önemlilerinden biri “umuma iletim </w:t>
      </w:r>
      <w:proofErr w:type="spellStart"/>
      <w:r w:rsidRPr="0046201D">
        <w:rPr>
          <w:rFonts w:ascii="Times New Roman" w:hAnsi="Times New Roman" w:cs="Times New Roman"/>
          <w:sz w:val="22"/>
          <w:szCs w:val="22"/>
        </w:rPr>
        <w:t>hakkı”dır</w:t>
      </w:r>
      <w:proofErr w:type="spellEnd"/>
      <w:r w:rsidRPr="0046201D">
        <w:rPr>
          <w:rFonts w:ascii="Times New Roman" w:hAnsi="Times New Roman" w:cs="Times New Roman"/>
          <w:sz w:val="22"/>
          <w:szCs w:val="22"/>
        </w:rPr>
        <w:t xml:space="preserve">. </w:t>
      </w:r>
      <w:proofErr w:type="spellStart"/>
      <w:r w:rsidRPr="0046201D">
        <w:rPr>
          <w:rFonts w:ascii="Times New Roman" w:hAnsi="Times New Roman" w:cs="Times New Roman"/>
          <w:sz w:val="22"/>
          <w:szCs w:val="22"/>
        </w:rPr>
        <w:t>FSEK’in</w:t>
      </w:r>
      <w:proofErr w:type="spellEnd"/>
      <w:r w:rsidRPr="0046201D">
        <w:rPr>
          <w:rFonts w:ascii="Times New Roman" w:hAnsi="Times New Roman" w:cs="Times New Roman"/>
          <w:sz w:val="22"/>
          <w:szCs w:val="22"/>
        </w:rPr>
        <w:t xml:space="preserve"> 25. maddesine göre, eser sahibi eserini her türlü işaret, ses veya görüntü nakline yarayan araçlarla kamuya iletme yetkisine sahiptir ve bu kapsama internet yayınları da girmektedir.</w:t>
      </w:r>
    </w:p>
    <w:p w14:paraId="1BD734A8"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 xml:space="preserve">Buna ek olarak icracı sanatçılar, film yapımcıları, </w:t>
      </w:r>
      <w:proofErr w:type="spellStart"/>
      <w:r w:rsidRPr="0046201D">
        <w:rPr>
          <w:rFonts w:ascii="Times New Roman" w:hAnsi="Times New Roman" w:cs="Times New Roman"/>
          <w:sz w:val="22"/>
          <w:szCs w:val="22"/>
        </w:rPr>
        <w:t>fonogram</w:t>
      </w:r>
      <w:proofErr w:type="spellEnd"/>
      <w:r w:rsidRPr="0046201D">
        <w:rPr>
          <w:rFonts w:ascii="Times New Roman" w:hAnsi="Times New Roman" w:cs="Times New Roman"/>
          <w:sz w:val="22"/>
          <w:szCs w:val="22"/>
        </w:rPr>
        <w:t xml:space="preserve"> yapımcıları ve yayın kuruluşları da bağlantılı hak sahibi sıfatıyla özel korumadan yararlanmaktadır. Bu nedenle bir filmin dijital platformlarda yayımlanabilmesi için hem eser sahiplerinin hem de bağlantılı hak sahiplerinin rızasının alınması gerekir.</w:t>
      </w:r>
    </w:p>
    <w:p w14:paraId="2A0BE39B" w14:textId="77777777" w:rsidR="004B6BB8" w:rsidRPr="0046201D" w:rsidRDefault="004B6BB8" w:rsidP="004B6BB8">
      <w:pPr>
        <w:jc w:val="both"/>
        <w:rPr>
          <w:rFonts w:ascii="Times New Roman" w:hAnsi="Times New Roman" w:cs="Times New Roman"/>
          <w:b/>
          <w:bCs/>
          <w:sz w:val="22"/>
          <w:szCs w:val="22"/>
        </w:rPr>
      </w:pPr>
      <w:r w:rsidRPr="0046201D">
        <w:rPr>
          <w:rFonts w:ascii="Times New Roman" w:hAnsi="Times New Roman" w:cs="Times New Roman"/>
          <w:b/>
          <w:bCs/>
          <w:sz w:val="22"/>
          <w:szCs w:val="22"/>
        </w:rPr>
        <w:t>Özgünlük, İntihal ve Sözleşmesel Sorunlar</w:t>
      </w:r>
    </w:p>
    <w:p w14:paraId="25276B3B"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lastRenderedPageBreak/>
        <w:t>Dijital platformların artan içerik ihtiyacı, özgünlük ve intihal sorunlarını daha görünür hale getirmiştir. Senaryo intihali; doğrudan kopyalama, yapısal intihal, karakter intihali veya görsel unsurların birebir alınması şeklinde ortaya çıkabilir. Özgün bir karakterin veya dramatik kurgunun izinsiz şekilde başka bir yapımda kullanılması, eser sahibinin manevi ve mali haklarının ihlali sonucunu doğurur.</w:t>
      </w:r>
    </w:p>
    <w:p w14:paraId="74497991"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Kanun, eser sahibinin adının doğru gösterilmesi ve eserde izinsiz değişiklik yapılmaması gerektiğini güvence altına almıştır. Bu hükümlerin ihlali halinde manevi hakların zedelenmesi söz konusu olur ve eser sahibi tazminat talep edebilir.</w:t>
      </w:r>
    </w:p>
    <w:p w14:paraId="41C9A64A"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Dijital yayıncılıkta en tartışmalı alanlardan biri de lisans ve devir sözleşmeleridir. Mali hakların devri yazılı şekilde yapılmadıkça geçerli sayılmaz ve sözleşmelerde kapsam, süre, yer ve içerik açıkça belirtilmelidir. Yargıtay içtihatlarında da bu unsurların eksikliğinin özellikle uluslararası dağıtım süreçlerinde ciddi uyuşmazlıklara yol açtığı vurgulanmaktadır.</w:t>
      </w:r>
    </w:p>
    <w:p w14:paraId="6FFD2D09" w14:textId="77777777" w:rsidR="004B6BB8" w:rsidRPr="0046201D" w:rsidRDefault="004B6BB8" w:rsidP="004B6BB8">
      <w:pPr>
        <w:jc w:val="both"/>
        <w:rPr>
          <w:rFonts w:ascii="Times New Roman" w:hAnsi="Times New Roman" w:cs="Times New Roman"/>
          <w:b/>
          <w:bCs/>
          <w:sz w:val="22"/>
          <w:szCs w:val="22"/>
        </w:rPr>
      </w:pPr>
      <w:r w:rsidRPr="0046201D">
        <w:rPr>
          <w:rFonts w:ascii="Times New Roman" w:hAnsi="Times New Roman" w:cs="Times New Roman"/>
          <w:b/>
          <w:bCs/>
          <w:sz w:val="22"/>
          <w:szCs w:val="22"/>
        </w:rPr>
        <w:t>Rekabet ve Kişilik Hakları Boyutu</w:t>
      </w:r>
    </w:p>
    <w:p w14:paraId="5EB5AF66"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Dijital platformların belirli içerikler üzerinde münhasır haklar elde etmesi, rekabet hukuku bakımından tekelleşme riskini gündeme getirmektedir. Küresel platformların popüler içerikleri yalnızca kendi bünyelerine katması pazar hâkimiyetine yol açabilmekte, bu da Rekabet Kurumu ve Avrupa Birliği’ndeki düzenleyici otoritelerin inceleme ve müdahalelerini zorunlu kılmaktadır.</w:t>
      </w:r>
    </w:p>
    <w:p w14:paraId="7B16C314" w14:textId="77777777" w:rsidR="004B6BB8"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Biyografik yapımlar ve belgeseller ise kişilik hakları bakımından özel bir koruma alanına sahiptir. Fikir ve Sanat Eserleri Kanunu’nda kaynak gösterme yükümlülükleri düzenlenmiş, Anayasa’da ise herkesin maddi ve manevi varlığını koruma hakkı güvence altına alınmıştır. Bir kişinin özel hayatının rızası dışında filme alınması veya gerçeğe aykırı şekilde kamuya sunulması, Türk Borçlar Kanunu ve Türk Medeni Kanunu çerçevesinde de ciddi tazminat sorumlulukları doğurabilir.</w:t>
      </w:r>
    </w:p>
    <w:p w14:paraId="3346CD1A" w14:textId="77777777" w:rsidR="004B6BB8" w:rsidRPr="0046201D" w:rsidRDefault="004B6BB8" w:rsidP="004B6BB8">
      <w:pPr>
        <w:jc w:val="both"/>
        <w:rPr>
          <w:rFonts w:ascii="Times New Roman" w:hAnsi="Times New Roman" w:cs="Times New Roman"/>
          <w:sz w:val="22"/>
          <w:szCs w:val="22"/>
        </w:rPr>
      </w:pPr>
    </w:p>
    <w:p w14:paraId="3E373B95" w14:textId="77777777" w:rsidR="004B6BB8" w:rsidRPr="0046201D" w:rsidRDefault="004B6BB8" w:rsidP="004B6BB8">
      <w:pPr>
        <w:jc w:val="both"/>
        <w:rPr>
          <w:rFonts w:ascii="Times New Roman" w:hAnsi="Times New Roman" w:cs="Times New Roman"/>
          <w:b/>
          <w:bCs/>
          <w:sz w:val="22"/>
          <w:szCs w:val="22"/>
        </w:rPr>
      </w:pPr>
      <w:r w:rsidRPr="0046201D">
        <w:rPr>
          <w:rFonts w:ascii="Times New Roman" w:hAnsi="Times New Roman" w:cs="Times New Roman"/>
          <w:b/>
          <w:bCs/>
          <w:sz w:val="22"/>
          <w:szCs w:val="22"/>
        </w:rPr>
        <w:t>Genel Değerlendirme</w:t>
      </w:r>
    </w:p>
    <w:p w14:paraId="67F59480"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Dijital platformlarda sinema eseri yayını, telif hakları, bağlantılı haklar, sözleşmeler, rekabet ve kişilik hakları bakımından çok katmanlı bir hukuki süreci ifade etmektedir. Umuma iletim hakkı ve bağlantılı hak sahipliğine ilişkin hükümler, bu alandaki temel çerçeveyi oluşturmaktadır. Mali hakların devrinde yazılı şekil şartı ve sözleşme unsurlarının net olarak belirlenmesi, uyuşmazlıkların önlenmesi açısından kritik öneme sahiptir.</w:t>
      </w:r>
    </w:p>
    <w:p w14:paraId="534ED661"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Özgünlük ve intihal denetimleri, manevi hakların korunması açısından; rekabet ve kişilik haklarına ilişkin düzenlemeler ise piyasa dengesinin ve bireysel hakların güvence altına alınması açısından önemlidir.</w:t>
      </w:r>
    </w:p>
    <w:p w14:paraId="128325F3" w14:textId="77777777" w:rsidR="004B6BB8" w:rsidRPr="0046201D" w:rsidRDefault="004B6BB8" w:rsidP="004B6BB8">
      <w:pPr>
        <w:jc w:val="both"/>
        <w:rPr>
          <w:rFonts w:ascii="Times New Roman" w:hAnsi="Times New Roman" w:cs="Times New Roman"/>
          <w:sz w:val="22"/>
          <w:szCs w:val="22"/>
        </w:rPr>
      </w:pPr>
      <w:r w:rsidRPr="0046201D">
        <w:rPr>
          <w:rFonts w:ascii="Times New Roman" w:hAnsi="Times New Roman" w:cs="Times New Roman"/>
          <w:sz w:val="22"/>
          <w:szCs w:val="22"/>
        </w:rPr>
        <w:t>Sonuç olarak dijital platformlarda sinema eseri yayını, ekonomik beklentilerle birlikte hukuki risklerin de titizlikle gözetilmesini gerektirmekte; yapımcılar ve platformlar açısından kapsamlı bir uyum sürecini zorunlu kılmaktadır.</w:t>
      </w:r>
    </w:p>
    <w:p w14:paraId="571CB8E4" w14:textId="77777777" w:rsidR="004B6BB8" w:rsidRDefault="004B6BB8" w:rsidP="004B6BB8">
      <w:pPr>
        <w:rPr>
          <w:rFonts w:ascii="Times New Roman" w:hAnsi="Times New Roman" w:cs="Times New Roman"/>
          <w:b/>
          <w:bCs/>
          <w:sz w:val="22"/>
          <w:szCs w:val="22"/>
        </w:rPr>
      </w:pPr>
    </w:p>
    <w:p w14:paraId="63EEAD14" w14:textId="278D96BA" w:rsidR="00871F7C" w:rsidRPr="005F025B" w:rsidRDefault="00871F7C" w:rsidP="00871F7C">
      <w:pPr>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7CD72DD2" w14:textId="77777777"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OYUNCULARIN HAKLARI VE KORUNMASI </w:t>
      </w:r>
    </w:p>
    <w:p w14:paraId="58D4E5D1" w14:textId="77777777" w:rsidR="00463C72" w:rsidRDefault="00463C72" w:rsidP="00463C72">
      <w:pPr>
        <w:rPr>
          <w:rFonts w:ascii="Times New Roman" w:hAnsi="Times New Roman" w:cs="Times New Roman"/>
          <w:b/>
          <w:bCs/>
          <w:sz w:val="22"/>
          <w:szCs w:val="22"/>
        </w:rPr>
      </w:pPr>
    </w:p>
    <w:p w14:paraId="18BF99B4"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lastRenderedPageBreak/>
        <w:t>Oyunculuk, sahnede ya da kamera önünde verilen bir performansın ötesinde, hukuken de çok yönlü korumayı gerektiren bir meslektir.</w:t>
      </w:r>
      <w:r w:rsidRPr="0046201D">
        <w:rPr>
          <w:rFonts w:ascii="Times New Roman" w:hAnsi="Times New Roman" w:cs="Times New Roman"/>
          <w:sz w:val="22"/>
          <w:szCs w:val="22"/>
        </w:rPr>
        <w:br/>
        <w:t>Sanatçının emeği, kişiliği ve çalışma koşulları farklı kanunların sağladığı güvencelerle korunur.</w:t>
      </w:r>
      <w:r w:rsidRPr="0046201D">
        <w:rPr>
          <w:rFonts w:ascii="Times New Roman" w:hAnsi="Times New Roman" w:cs="Times New Roman"/>
          <w:sz w:val="22"/>
          <w:szCs w:val="22"/>
        </w:rPr>
        <w:br/>
        <w:t>Bu nedenle oyuncuların haklarını bilmesi, mesleki varlığını sürdürebilmesinin en temel şartıdır.</w:t>
      </w:r>
    </w:p>
    <w:p w14:paraId="09785427" w14:textId="77777777" w:rsidR="00463C72" w:rsidRPr="0046201D" w:rsidRDefault="00463C72" w:rsidP="00463C72">
      <w:pPr>
        <w:jc w:val="both"/>
        <w:rPr>
          <w:rFonts w:ascii="Times New Roman" w:hAnsi="Times New Roman" w:cs="Times New Roman"/>
          <w:b/>
          <w:bCs/>
          <w:sz w:val="22"/>
          <w:szCs w:val="22"/>
        </w:rPr>
      </w:pPr>
      <w:r w:rsidRPr="0046201D">
        <w:rPr>
          <w:rFonts w:ascii="Times New Roman" w:hAnsi="Times New Roman" w:cs="Times New Roman"/>
          <w:b/>
          <w:bCs/>
          <w:sz w:val="22"/>
          <w:szCs w:val="22"/>
        </w:rPr>
        <w:t>Fikir ve Sanat Eserleri Kanunu Çerçevesinde</w:t>
      </w:r>
    </w:p>
    <w:p w14:paraId="684113C3"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5846 sayılı Fikir ve Sanat Eserleri Kanunu m. 80 uyarınca oyuncular icracı sanatçı sayılmakta ve bu sıfatla özel koruma altına alınmaktadır.</w:t>
      </w:r>
    </w:p>
    <w:p w14:paraId="23A01781"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Maddenin 80/A-1 fıkrası, icracı sanatçıların icralarının sahibi olarak tanıtılmalarını isteme ve icralarının itibarlarını zedeleyecek şekilde değiştirilmesini engelleme hakkını tanır.</w:t>
      </w:r>
    </w:p>
    <w:p w14:paraId="4FB26669"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80/A-2 fıkrası, performansın kaydedilmesi, çoğaltılması, satılması, dağıtılması, kiralanması, ödünç verilmesi ve işaret, ses veya görüntü nakline yarayan araçlarla kamuya iletilmesi konularında münhasıran izin verme veya yasaklama yetkisini düzenler.</w:t>
      </w:r>
    </w:p>
    <w:p w14:paraId="0A0FACFB"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80/A-3 ve 80/A-4 fıkraları ise, henüz piyasaya çıkarılmamış veya dağıtılmamış icraların satışa sunulması ya da dijital ortamda kamuya iletilmesi için oyuncunun rızasını zorunlu kılar.</w:t>
      </w:r>
    </w:p>
    <w:p w14:paraId="166BBCB4"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Bu hükümler, oyuncuların icracı sanatçı olarak hem manevi hem de mali haklarının güçlü bir biçimde güvence altına alındığını göstermektedir.</w:t>
      </w:r>
    </w:p>
    <w:p w14:paraId="3E32FC9D" w14:textId="77777777" w:rsidR="00463C72" w:rsidRPr="0046201D" w:rsidRDefault="00463C72" w:rsidP="00463C72">
      <w:pPr>
        <w:jc w:val="both"/>
        <w:rPr>
          <w:rFonts w:ascii="Times New Roman" w:hAnsi="Times New Roman" w:cs="Times New Roman"/>
          <w:b/>
          <w:bCs/>
          <w:sz w:val="22"/>
          <w:szCs w:val="22"/>
        </w:rPr>
      </w:pPr>
      <w:r w:rsidRPr="0046201D">
        <w:rPr>
          <w:rFonts w:ascii="Times New Roman" w:hAnsi="Times New Roman" w:cs="Times New Roman"/>
          <w:b/>
          <w:bCs/>
          <w:sz w:val="22"/>
          <w:szCs w:val="22"/>
        </w:rPr>
        <w:t>İş Kanunu ve İş Sağlığı ve Güvenliği Kanunu</w:t>
      </w:r>
    </w:p>
    <w:p w14:paraId="4511E7DB"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Bağlamında İş Kanunu m. 63, günlük çalışma süresini en fazla 11 saat, haftalık süreyi ise 45 saat olarak sınırlandırmaktadır.</w:t>
      </w:r>
      <w:r w:rsidRPr="0046201D">
        <w:rPr>
          <w:rFonts w:ascii="Times New Roman" w:hAnsi="Times New Roman" w:cs="Times New Roman"/>
          <w:sz w:val="22"/>
          <w:szCs w:val="22"/>
        </w:rPr>
        <w:br/>
        <w:t>Aynı kanunun m. 41 hükmü, fazla mesai yapılması halinde ek ücret ödenmesini zorunlu kılar.</w:t>
      </w:r>
    </w:p>
    <w:p w14:paraId="5AF887B6"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İşverenin iş güvenliği sorumluluğu ise 6331 sayılı İş Sağlığı ve Güvenliği Kanunu m. 4 kapsamında ayrıca düzenlenmiştir.</w:t>
      </w:r>
      <w:r w:rsidRPr="0046201D">
        <w:rPr>
          <w:rFonts w:ascii="Times New Roman" w:hAnsi="Times New Roman" w:cs="Times New Roman"/>
          <w:sz w:val="22"/>
          <w:szCs w:val="22"/>
        </w:rPr>
        <w:br/>
        <w:t>Bu hüküm, set ortamında güvenlik önlemlerinin alınmasını ve oyuncuların sağlığının korunmasını doğrudan işverenin yükümlülüğü haline getirmektedir.</w:t>
      </w:r>
    </w:p>
    <w:p w14:paraId="0B7B3214" w14:textId="77777777" w:rsidR="00463C72" w:rsidRPr="0046201D" w:rsidRDefault="00463C72" w:rsidP="00463C72">
      <w:pPr>
        <w:jc w:val="both"/>
        <w:rPr>
          <w:rFonts w:ascii="Times New Roman" w:hAnsi="Times New Roman" w:cs="Times New Roman"/>
          <w:b/>
          <w:bCs/>
          <w:sz w:val="22"/>
          <w:szCs w:val="22"/>
        </w:rPr>
      </w:pPr>
      <w:r w:rsidRPr="0046201D">
        <w:rPr>
          <w:rFonts w:ascii="Times New Roman" w:hAnsi="Times New Roman" w:cs="Times New Roman"/>
          <w:b/>
          <w:bCs/>
          <w:sz w:val="22"/>
          <w:szCs w:val="22"/>
        </w:rPr>
        <w:t>Sosyal Güvenlik Hükümleri</w:t>
      </w:r>
    </w:p>
    <w:p w14:paraId="103CDE65"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5510 sayılı Sosyal Sigortalar ve Genel Sağlık Sigortası Kanunu m. 4 uyarınca, hizmet akdiyle çalışan herkes sigortalı kabul edilmektedir.</w:t>
      </w:r>
      <w:r w:rsidRPr="0046201D">
        <w:rPr>
          <w:rFonts w:ascii="Times New Roman" w:hAnsi="Times New Roman" w:cs="Times New Roman"/>
          <w:sz w:val="22"/>
          <w:szCs w:val="22"/>
        </w:rPr>
        <w:br/>
        <w:t>Bu düzenleme, oyuncuların Sosyal Güvenlik Kurumu’na bildirilmesini zorunlu kılar.</w:t>
      </w:r>
    </w:p>
    <w:p w14:paraId="0A2C73DB"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Oyuncular, bu yolla sağlık hizmetlerinden yararlanır, iş kazası veya meslek hastalıklarına karşı korunur ve uzun vadede emeklilik hakkını elde eder.</w:t>
      </w:r>
    </w:p>
    <w:p w14:paraId="66653DA5"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Oyunculuk mesleği, hukukun farklı alanlarında karşılığını bulan özel bir koruma çerçevesine sahiptir.</w:t>
      </w:r>
      <w:r w:rsidRPr="0046201D">
        <w:rPr>
          <w:rFonts w:ascii="Times New Roman" w:hAnsi="Times New Roman" w:cs="Times New Roman"/>
          <w:sz w:val="22"/>
          <w:szCs w:val="22"/>
        </w:rPr>
        <w:br/>
        <w:t>Performansın fikri hak niteliği, kişisel değerlerin korunması, çalışma koşullarının düzenlenmesi ve sosyal güvenceye erişim, sanatçıların mesleki varlığını sürdürebilmesi için temel dayanaklardır.</w:t>
      </w:r>
    </w:p>
    <w:p w14:paraId="54FADFC5" w14:textId="77777777" w:rsidR="00463C72" w:rsidRPr="0046201D" w:rsidRDefault="00463C72" w:rsidP="00463C72">
      <w:pPr>
        <w:jc w:val="both"/>
        <w:rPr>
          <w:rFonts w:ascii="Times New Roman" w:hAnsi="Times New Roman" w:cs="Times New Roman"/>
          <w:sz w:val="22"/>
          <w:szCs w:val="22"/>
        </w:rPr>
      </w:pPr>
      <w:r w:rsidRPr="0046201D">
        <w:rPr>
          <w:rFonts w:ascii="Times New Roman" w:hAnsi="Times New Roman" w:cs="Times New Roman"/>
          <w:sz w:val="22"/>
          <w:szCs w:val="22"/>
        </w:rPr>
        <w:t xml:space="preserve">Bu çerçevenin etkin </w:t>
      </w:r>
      <w:proofErr w:type="gramStart"/>
      <w:r w:rsidRPr="0046201D">
        <w:rPr>
          <w:rFonts w:ascii="Times New Roman" w:hAnsi="Times New Roman" w:cs="Times New Roman"/>
          <w:sz w:val="22"/>
          <w:szCs w:val="22"/>
        </w:rPr>
        <w:t>işlemesi,</w:t>
      </w:r>
      <w:proofErr w:type="gramEnd"/>
      <w:r w:rsidRPr="0046201D">
        <w:rPr>
          <w:rFonts w:ascii="Times New Roman" w:hAnsi="Times New Roman" w:cs="Times New Roman"/>
          <w:sz w:val="22"/>
          <w:szCs w:val="22"/>
        </w:rPr>
        <w:t xml:space="preserve"> hem bilinçli sözleşmelerle hem de ihlal durumunda hak arama yollarının kararlılıkla kullanılmasıyla mümkündür.</w:t>
      </w:r>
      <w:r w:rsidRPr="0046201D">
        <w:rPr>
          <w:rFonts w:ascii="Times New Roman" w:hAnsi="Times New Roman" w:cs="Times New Roman"/>
          <w:sz w:val="22"/>
          <w:szCs w:val="22"/>
        </w:rPr>
        <w:br/>
        <w:t>Oyuncular, sahnede sergiledikleri emeği nasıl sahipleniyorsa, hukuki düzlemde de aynı kararlılıkla kendi haklarını savunmalıdır.</w:t>
      </w:r>
    </w:p>
    <w:p w14:paraId="0CE3C314" w14:textId="77777777" w:rsidR="00463C72" w:rsidRDefault="00463C72" w:rsidP="00463C72">
      <w:pPr>
        <w:rPr>
          <w:rFonts w:ascii="Times New Roman" w:hAnsi="Times New Roman" w:cs="Times New Roman"/>
          <w:b/>
          <w:bCs/>
          <w:sz w:val="22"/>
          <w:szCs w:val="22"/>
        </w:rPr>
      </w:pPr>
    </w:p>
    <w:p w14:paraId="682B3442" w14:textId="77777777" w:rsidR="00277863" w:rsidRDefault="00277863" w:rsidP="00277863">
      <w:pPr>
        <w:jc w:val="right"/>
        <w:rPr>
          <w:rFonts w:ascii="Times New Roman" w:hAnsi="Times New Roman" w:cs="Times New Roman"/>
          <w:b/>
          <w:bCs/>
          <w:sz w:val="22"/>
          <w:szCs w:val="22"/>
        </w:rPr>
      </w:pPr>
    </w:p>
    <w:p w14:paraId="519B14C1" w14:textId="77777777" w:rsidR="00277863" w:rsidRDefault="00277863" w:rsidP="00277863">
      <w:pPr>
        <w:jc w:val="right"/>
        <w:rPr>
          <w:rFonts w:ascii="Times New Roman" w:hAnsi="Times New Roman" w:cs="Times New Roman"/>
          <w:b/>
          <w:bCs/>
          <w:sz w:val="22"/>
          <w:szCs w:val="22"/>
        </w:rPr>
      </w:pPr>
    </w:p>
    <w:p w14:paraId="2C6CE16C" w14:textId="77777777" w:rsidR="00277863" w:rsidRDefault="00277863" w:rsidP="00277863">
      <w:pPr>
        <w:jc w:val="right"/>
        <w:rPr>
          <w:rFonts w:ascii="Times New Roman" w:hAnsi="Times New Roman" w:cs="Times New Roman"/>
          <w:b/>
          <w:bCs/>
          <w:sz w:val="22"/>
          <w:szCs w:val="22"/>
        </w:rPr>
      </w:pPr>
    </w:p>
    <w:p w14:paraId="63BFD8C6" w14:textId="77777777" w:rsidR="00277863" w:rsidRDefault="00277863" w:rsidP="00277863">
      <w:pPr>
        <w:jc w:val="right"/>
        <w:rPr>
          <w:rFonts w:ascii="Times New Roman" w:hAnsi="Times New Roman" w:cs="Times New Roman"/>
          <w:b/>
          <w:bCs/>
          <w:sz w:val="22"/>
          <w:szCs w:val="22"/>
        </w:rPr>
      </w:pPr>
    </w:p>
    <w:p w14:paraId="69AEEF7B" w14:textId="2740FF2D" w:rsidR="00277863" w:rsidRPr="005F025B" w:rsidRDefault="00871F7C" w:rsidP="00277863">
      <w:pPr>
        <w:jc w:val="right"/>
        <w:rPr>
          <w:rFonts w:ascii="Times New Roman" w:hAnsi="Times New Roman" w:cs="Times New Roman"/>
          <w:b/>
          <w:bCs/>
          <w:sz w:val="22"/>
          <w:szCs w:val="22"/>
        </w:rPr>
      </w:pPr>
      <w:r>
        <w:rPr>
          <w:rFonts w:ascii="Times New Roman" w:hAnsi="Times New Roman" w:cs="Times New Roman"/>
          <w:b/>
          <w:bCs/>
          <w:sz w:val="22"/>
          <w:szCs w:val="22"/>
        </w:rPr>
        <w:t>KASIM 2025</w:t>
      </w:r>
    </w:p>
    <w:p w14:paraId="6605BC6F" w14:textId="77777777"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FİLM SETLERİNDE İŞ SAĞLIĞI VE GÜVENLİĞİ KURALLARI </w:t>
      </w:r>
    </w:p>
    <w:p w14:paraId="00291BDC" w14:textId="77777777" w:rsidR="003D48AD" w:rsidRDefault="003D48AD" w:rsidP="003D48AD">
      <w:pPr>
        <w:rPr>
          <w:rFonts w:ascii="Times New Roman" w:hAnsi="Times New Roman" w:cs="Times New Roman"/>
          <w:b/>
          <w:bCs/>
          <w:sz w:val="22"/>
          <w:szCs w:val="22"/>
        </w:rPr>
      </w:pPr>
    </w:p>
    <w:p w14:paraId="4F69EEC1"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Film setleri, dışarıdan bakıldığında yaratıcılığın en yoğun hissedildiği alanlardan biridir. Ancak kamera arkasında, aynı zamanda yüksek riskli bir çalışma ortamı bulunur.</w:t>
      </w:r>
    </w:p>
    <w:p w14:paraId="2DF93ECD"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Elektrik, ses, ışık, </w:t>
      </w:r>
      <w:proofErr w:type="spellStart"/>
      <w:r w:rsidRPr="0046201D">
        <w:rPr>
          <w:rFonts w:ascii="Times New Roman" w:hAnsi="Times New Roman" w:cs="Times New Roman"/>
          <w:color w:val="000000" w:themeColor="text1"/>
          <w:sz w:val="22"/>
          <w:szCs w:val="22"/>
        </w:rPr>
        <w:t>pyroteknik</w:t>
      </w:r>
      <w:proofErr w:type="spellEnd"/>
      <w:r w:rsidRPr="0046201D">
        <w:rPr>
          <w:rFonts w:ascii="Times New Roman" w:hAnsi="Times New Roman" w:cs="Times New Roman"/>
          <w:color w:val="000000" w:themeColor="text1"/>
          <w:sz w:val="22"/>
          <w:szCs w:val="22"/>
        </w:rPr>
        <w:t xml:space="preserve"> efektler ve uzun çekim </w:t>
      </w:r>
      <w:proofErr w:type="gramStart"/>
      <w:r w:rsidRPr="0046201D">
        <w:rPr>
          <w:rFonts w:ascii="Times New Roman" w:hAnsi="Times New Roman" w:cs="Times New Roman"/>
          <w:color w:val="000000" w:themeColor="text1"/>
          <w:sz w:val="22"/>
          <w:szCs w:val="22"/>
        </w:rPr>
        <w:t>saatleri;</w:t>
      </w:r>
      <w:proofErr w:type="gramEnd"/>
      <w:r w:rsidRPr="0046201D">
        <w:rPr>
          <w:rFonts w:ascii="Times New Roman" w:hAnsi="Times New Roman" w:cs="Times New Roman"/>
          <w:color w:val="000000" w:themeColor="text1"/>
          <w:sz w:val="22"/>
          <w:szCs w:val="22"/>
        </w:rPr>
        <w:t xml:space="preserve"> hem oyuncular hem de teknik ekip açısından ciddi iş güvenliği riskleri doğurabilir.</w:t>
      </w:r>
    </w:p>
    <w:p w14:paraId="4DEB0C66"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nedenle set ortamları hukuken “işyeri” sayılır ve genel iş sağlığı ve güvenliği kuralları aynen uygulanır.</w:t>
      </w:r>
    </w:p>
    <w:p w14:paraId="4D477B4C" w14:textId="77777777" w:rsidR="003D48AD" w:rsidRPr="0046201D" w:rsidRDefault="003D48AD" w:rsidP="003D48AD">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Hukuki Çerçeve</w:t>
      </w:r>
    </w:p>
    <w:p w14:paraId="4A51EF12"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Türkiye’de iş sağlığı ve güvenliği, 6331 sayılı İş Sağlığı ve Güvenliği Kanunu ile düzenlenmiştir.</w:t>
      </w:r>
    </w:p>
    <w:p w14:paraId="444D64EC"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kanun, kamu ve özel sektöre ait tüm işyerlerini kapsar. Yani set ortamı da bu tanıma dahildir.</w:t>
      </w:r>
    </w:p>
    <w:p w14:paraId="68259456"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Yapımcı ya da prodüksiyon şirketi, burada işveren sıfatıyla sorumluluk taşır.</w:t>
      </w:r>
    </w:p>
    <w:p w14:paraId="04B8A8F2"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Aynı zamanda 4857 sayılı İş Kanunu, işverenin güvenli çalışma koşullarını oluşturmasını zorunlu kılar. 5510 sayılı Sosyal Sigortalar ve Genel Sağlık Sigortası Kanunu ise sette yaşanabilecek kazaları “iş kazası” kapsamında değerlendirir.</w:t>
      </w:r>
    </w:p>
    <w:p w14:paraId="3B360F80" w14:textId="77777777" w:rsidR="003D48AD" w:rsidRPr="0046201D" w:rsidRDefault="003D48AD" w:rsidP="003D48AD">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Yapımcının Sorumluluğu</w:t>
      </w:r>
    </w:p>
    <w:p w14:paraId="23FD7532"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yapımcı için sadece iyi bir senaryo veya güçlü bir ekip yeterli değildir. Çekim öncesinde risk analizi yapılması, olası tehlikelere karşı acil durum planlarının hazırlanması ve ekibin bu planlar hakkında bilgilendirilmesi gerekir.</w:t>
      </w:r>
    </w:p>
    <w:p w14:paraId="4D85D4E2"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Elektrik sistemlerinden efekt malzemelerine kadar her detayın güvenliği kontrol edilmelidir.</w:t>
      </w:r>
    </w:p>
    <w:p w14:paraId="2244B426"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önlemler “isteğe bağlı” değildir; doğrudan kanundan doğan yükümlülüklerdir.</w:t>
      </w:r>
    </w:p>
    <w:p w14:paraId="40BFEBAC" w14:textId="77777777" w:rsidR="003D48AD" w:rsidRPr="0046201D" w:rsidRDefault="003D48AD" w:rsidP="003D48AD">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Kazalar ve Bildirim Zorunluluğu</w:t>
      </w:r>
    </w:p>
    <w:p w14:paraId="1DC10578"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Set ortamında meydana gelen bir yaralanma ya da ekipman kazası, iş kazası kapsamında değerlendirilir.</w:t>
      </w:r>
    </w:p>
    <w:p w14:paraId="10FB9A39"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durumda yapımcı, kazayı en geç üç iş günü içinde Sosyal Güvenlik Kurumu’na bildirmekle yükümlüdür.</w:t>
      </w:r>
    </w:p>
    <w:p w14:paraId="1F583714"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Bildirim yapılmadığında, doğacak tüm idari para cezaları ve tazminatlar doğrudan işverene yansır.</w:t>
      </w:r>
    </w:p>
    <w:p w14:paraId="1645C0DA" w14:textId="77777777" w:rsidR="003D48AD" w:rsidRPr="0046201D" w:rsidRDefault="003D48AD" w:rsidP="003D48AD">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Uygulamada Karşılaşılan Eksiklikler</w:t>
      </w:r>
    </w:p>
    <w:p w14:paraId="0D0422B8"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Sektörde, prodüksiyon temposu çoğu zaman güvenlik önlemlerinin önüne geçiyor.</w:t>
      </w:r>
    </w:p>
    <w:p w14:paraId="72B4B72B"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Risk analizi yapılmadan sete başlanması, uzun çalışma saatlerinde dinlenme sürelerinin göz ardı edilmesi, iş güvenliği eğitiminin verilmemesi gibi hatalar sık görülüyor.</w:t>
      </w:r>
    </w:p>
    <w:p w14:paraId="19E3F405"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Oysa bu ihmaller, yalnızca idari yaptırımla sonuçlanmaz; bir yaralanma veya ölüm halinde doğrudan cezai sorumluluk doğurabilir.</w:t>
      </w:r>
    </w:p>
    <w:p w14:paraId="59151FFC"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Film setleri hukuken işyeri niteliğindedir ve burada görev alan herkes iş sağlığı ve güvenliği hükümleriyle korunur.</w:t>
      </w:r>
    </w:p>
    <w:p w14:paraId="1A78DAEB"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Yapımcının en temel sorumluluğu, çekim başlamadan önce güvenli bir çalışma ortamı oluşturmaktır.</w:t>
      </w:r>
    </w:p>
    <w:p w14:paraId="29733114" w14:textId="77777777" w:rsidR="003D48AD" w:rsidRPr="0046201D" w:rsidRDefault="003D48AD" w:rsidP="003D48AD">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yapımın başarısı, güçlü bir senaryonun ötesinde, güven içinde çalışan bir ekiple mümkündür.</w:t>
      </w:r>
    </w:p>
    <w:p w14:paraId="68E25F2B" w14:textId="77777777" w:rsidR="003D48AD" w:rsidRDefault="003D48AD" w:rsidP="003D48AD">
      <w:pPr>
        <w:rPr>
          <w:rFonts w:ascii="Times New Roman" w:hAnsi="Times New Roman" w:cs="Times New Roman"/>
          <w:b/>
          <w:bCs/>
          <w:sz w:val="22"/>
          <w:szCs w:val="22"/>
        </w:rPr>
      </w:pPr>
    </w:p>
    <w:p w14:paraId="2469B59D" w14:textId="77777777" w:rsidR="002529B7" w:rsidRPr="005F025B" w:rsidRDefault="002529B7" w:rsidP="003D48AD">
      <w:pPr>
        <w:rPr>
          <w:rFonts w:ascii="Times New Roman" w:hAnsi="Times New Roman" w:cs="Times New Roman"/>
          <w:b/>
          <w:bCs/>
          <w:sz w:val="22"/>
          <w:szCs w:val="22"/>
        </w:rPr>
      </w:pPr>
    </w:p>
    <w:p w14:paraId="49F7F16F" w14:textId="4B526F7A" w:rsidR="00277863" w:rsidRDefault="00277863" w:rsidP="00277863">
      <w:pPr>
        <w:ind w:left="720"/>
        <w:jc w:val="right"/>
        <w:rPr>
          <w:rFonts w:ascii="Times New Roman" w:hAnsi="Times New Roman" w:cs="Times New Roman"/>
          <w:b/>
          <w:bCs/>
          <w:sz w:val="22"/>
          <w:szCs w:val="22"/>
        </w:rPr>
      </w:pPr>
      <w:r>
        <w:rPr>
          <w:rFonts w:ascii="Times New Roman" w:hAnsi="Times New Roman" w:cs="Times New Roman"/>
          <w:b/>
          <w:bCs/>
          <w:sz w:val="22"/>
          <w:szCs w:val="22"/>
        </w:rPr>
        <w:t>KASIM 2025</w:t>
      </w:r>
    </w:p>
    <w:p w14:paraId="051AE4F1" w14:textId="50D9AE13"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FİLM DAĞITIMI NEDİR VE YURT DIŞINDA FİLM GÖSTERİMİ VE DAĞITIMI İÇİN HUKUKİ GEREKLİLİKLER </w:t>
      </w:r>
    </w:p>
    <w:p w14:paraId="24D807C3" w14:textId="77777777" w:rsidR="002529B7" w:rsidRDefault="002529B7" w:rsidP="002529B7">
      <w:pPr>
        <w:rPr>
          <w:rFonts w:ascii="Times New Roman" w:hAnsi="Times New Roman" w:cs="Times New Roman"/>
          <w:b/>
          <w:bCs/>
          <w:sz w:val="22"/>
          <w:szCs w:val="22"/>
        </w:rPr>
      </w:pPr>
    </w:p>
    <w:p w14:paraId="58B1E562"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Film dağıtımı; bir filmin sinemalarda, dijital platformlarda veya uluslararası festivallerde izleyiciyle buluşmasını sağlayan tüm süreci kapsar.</w:t>
      </w:r>
    </w:p>
    <w:p w14:paraId="3BB9C109"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Yani yapımcının eserini pazara sunma, hedef kitleye ulaştırma ve gösterim haklarını yönetme sürecidir.</w:t>
      </w:r>
    </w:p>
    <w:p w14:paraId="602F4757"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Dağıtım şirketleri, filmin hangi pazarlarda gösterileceğini, hangi ülkelerde vizyona gireceğini, hangi platformlarda yayımlanacağını planlar.</w:t>
      </w:r>
    </w:p>
    <w:p w14:paraId="10D0C2FA"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süreçte doğru strateji belirlemek kadar, hukuki gerekliliklere uygun hareket etmek de kritik öneme sahiptir.</w:t>
      </w:r>
    </w:p>
    <w:p w14:paraId="33D4B9A7" w14:textId="77777777" w:rsidR="002529B7" w:rsidRPr="0046201D" w:rsidRDefault="002529B7" w:rsidP="002529B7">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1. Telif Hakları ve Lisanslama</w:t>
      </w:r>
    </w:p>
    <w:p w14:paraId="02E3046D"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Filmin senaryosundan müziğine kadar her unsurun hak sahipliği net olarak belirlenmelidir.</w:t>
      </w:r>
    </w:p>
    <w:p w14:paraId="5A2D8B62"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Yurt dışında gösterim yapılacaksa, “uluslararası dağıtım lisansı” alınmalı ve bu lisans sözleşmelerle güvence altına alınmalıdır.</w:t>
      </w:r>
    </w:p>
    <w:p w14:paraId="20491AE1"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Fikri mülkiyet hakları genellikle 5846 sayılı Fikir ve Sanat Eserleri Kanunu’na ve uluslararası Bern Sözleşmesi’ne dayanır.</w:t>
      </w:r>
    </w:p>
    <w:p w14:paraId="2F98DFEA" w14:textId="77777777" w:rsidR="002529B7" w:rsidRPr="0046201D" w:rsidRDefault="002529B7" w:rsidP="002529B7">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2. Dağıtım Sözleşmesi</w:t>
      </w:r>
    </w:p>
    <w:p w14:paraId="16D2D400"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Yapımcı ile dağıtımcı arasında yapılan sözleşme, hangi bölgelerde ve hangi süreyle gösterim yapılacağını düzenler.</w:t>
      </w:r>
    </w:p>
    <w:p w14:paraId="311BBC1F"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sözleşmede gelir paylaşımı, afiş ve fragman kullanım hakları, platform seçimi gibi detaylar açıkça belirtilmelidir.</w:t>
      </w:r>
    </w:p>
    <w:p w14:paraId="100CCCFA"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Yurt dışı dağıtımında, sözleşmenin taraf ülkedeki hukuk sistemine göre hazırlanması gerekir; genellikle İngilizce hazırlanır ve “</w:t>
      </w:r>
      <w:proofErr w:type="spellStart"/>
      <w:r w:rsidRPr="0046201D">
        <w:rPr>
          <w:rFonts w:ascii="Times New Roman" w:hAnsi="Times New Roman" w:cs="Times New Roman"/>
          <w:color w:val="000000" w:themeColor="text1"/>
          <w:sz w:val="22"/>
          <w:szCs w:val="22"/>
        </w:rPr>
        <w:t>governing</w:t>
      </w:r>
      <w:proofErr w:type="spellEnd"/>
      <w:r w:rsidRPr="0046201D">
        <w:rPr>
          <w:rFonts w:ascii="Times New Roman" w:hAnsi="Times New Roman" w:cs="Times New Roman"/>
          <w:color w:val="000000" w:themeColor="text1"/>
          <w:sz w:val="22"/>
          <w:szCs w:val="22"/>
        </w:rPr>
        <w:t xml:space="preserve"> </w:t>
      </w:r>
      <w:proofErr w:type="spellStart"/>
      <w:r w:rsidRPr="0046201D">
        <w:rPr>
          <w:rFonts w:ascii="Times New Roman" w:hAnsi="Times New Roman" w:cs="Times New Roman"/>
          <w:color w:val="000000" w:themeColor="text1"/>
          <w:sz w:val="22"/>
          <w:szCs w:val="22"/>
        </w:rPr>
        <w:t>law</w:t>
      </w:r>
      <w:proofErr w:type="spellEnd"/>
      <w:r w:rsidRPr="0046201D">
        <w:rPr>
          <w:rFonts w:ascii="Times New Roman" w:hAnsi="Times New Roman" w:cs="Times New Roman"/>
          <w:color w:val="000000" w:themeColor="text1"/>
          <w:sz w:val="22"/>
          <w:szCs w:val="22"/>
        </w:rPr>
        <w:t>” maddesi bulunur.</w:t>
      </w:r>
    </w:p>
    <w:p w14:paraId="562052E2" w14:textId="77777777" w:rsidR="002529B7" w:rsidRPr="0046201D" w:rsidRDefault="002529B7" w:rsidP="002529B7">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3. Sertifikasyon ve Veri Koruma Düzenlemeleri</w:t>
      </w:r>
    </w:p>
    <w:p w14:paraId="31188D8E"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Yurt dışında film gösterimi </w:t>
      </w:r>
      <w:proofErr w:type="gramStart"/>
      <w:r w:rsidRPr="0046201D">
        <w:rPr>
          <w:rFonts w:ascii="Times New Roman" w:hAnsi="Times New Roman" w:cs="Times New Roman"/>
          <w:color w:val="000000" w:themeColor="text1"/>
          <w:sz w:val="22"/>
          <w:szCs w:val="22"/>
        </w:rPr>
        <w:t>planlanırken,</w:t>
      </w:r>
      <w:proofErr w:type="gramEnd"/>
      <w:r w:rsidRPr="0046201D">
        <w:rPr>
          <w:rFonts w:ascii="Times New Roman" w:hAnsi="Times New Roman" w:cs="Times New Roman"/>
          <w:color w:val="000000" w:themeColor="text1"/>
          <w:sz w:val="22"/>
          <w:szCs w:val="22"/>
        </w:rPr>
        <w:t xml:space="preserve"> hem sertifikasyon süreçleri hem de veri koruma kuralları dikkate alınmalıdır.</w:t>
      </w:r>
    </w:p>
    <w:p w14:paraId="15FB582E"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Bazı ülkelerde filmler, yaş sınıflandırması veya içerik uygunluğu açısından değerlendirilir.</w:t>
      </w:r>
    </w:p>
    <w:p w14:paraId="66729D26"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sertifikasyon süreci, filmin hangi yaş grubuna uygun olduğunu belirler ve genellikle ulusal sinema kurumları tarafından yürütülür.</w:t>
      </w:r>
    </w:p>
    <w:p w14:paraId="56039CBC"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Örneğin İngiltere’de BBFC, Fransa’da CNC, ABD’de MPAA bu görevi üstlenir.</w:t>
      </w:r>
    </w:p>
    <w:p w14:paraId="63A0C1A5"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Ayrıca, film gönderimi ya da tanıtımı sırasında kişisel veriler veya ticari içerik aktarımı yapılıyorsa, veri koruma düzenlemelerine uyulması gerekir.</w:t>
      </w:r>
    </w:p>
    <w:p w14:paraId="2931BF9E" w14:textId="77777777" w:rsidR="002529B7" w:rsidRPr="0046201D" w:rsidRDefault="002529B7" w:rsidP="002529B7">
      <w:pPr>
        <w:jc w:val="both"/>
        <w:rPr>
          <w:rFonts w:ascii="Times New Roman" w:hAnsi="Times New Roman" w:cs="Times New Roman"/>
          <w:color w:val="000000" w:themeColor="text1"/>
          <w:sz w:val="22"/>
          <w:szCs w:val="22"/>
        </w:rPr>
      </w:pPr>
      <w:proofErr w:type="gramStart"/>
      <w:r w:rsidRPr="0046201D">
        <w:rPr>
          <w:rFonts w:ascii="Times New Roman" w:hAnsi="Times New Roman" w:cs="Times New Roman"/>
          <w:color w:val="000000" w:themeColor="text1"/>
          <w:sz w:val="22"/>
          <w:szCs w:val="22"/>
        </w:rPr>
        <w:t>Bu,</w:t>
      </w:r>
      <w:proofErr w:type="gramEnd"/>
      <w:r w:rsidRPr="0046201D">
        <w:rPr>
          <w:rFonts w:ascii="Times New Roman" w:hAnsi="Times New Roman" w:cs="Times New Roman"/>
          <w:color w:val="000000" w:themeColor="text1"/>
          <w:sz w:val="22"/>
          <w:szCs w:val="22"/>
        </w:rPr>
        <w:t xml:space="preserve"> hem yapımcı hem de dağıtımcı açısından hukuki güvence sağlar ve olası ihlallerin önüne geçer.</w:t>
      </w:r>
    </w:p>
    <w:p w14:paraId="7490E0B8" w14:textId="77777777" w:rsidR="002529B7" w:rsidRPr="0046201D" w:rsidRDefault="002529B7" w:rsidP="002529B7">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4. Vergisel Yükümlülükler ve Gelir Paylaşımı</w:t>
      </w:r>
    </w:p>
    <w:p w14:paraId="7509E841"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Yurt dışında film gösteriminden elde edilen </w:t>
      </w:r>
      <w:proofErr w:type="gramStart"/>
      <w:r w:rsidRPr="0046201D">
        <w:rPr>
          <w:rFonts w:ascii="Times New Roman" w:hAnsi="Times New Roman" w:cs="Times New Roman"/>
          <w:color w:val="000000" w:themeColor="text1"/>
          <w:sz w:val="22"/>
          <w:szCs w:val="22"/>
        </w:rPr>
        <w:t>gelir,</w:t>
      </w:r>
      <w:proofErr w:type="gramEnd"/>
      <w:r w:rsidRPr="0046201D">
        <w:rPr>
          <w:rFonts w:ascii="Times New Roman" w:hAnsi="Times New Roman" w:cs="Times New Roman"/>
          <w:color w:val="000000" w:themeColor="text1"/>
          <w:sz w:val="22"/>
          <w:szCs w:val="22"/>
        </w:rPr>
        <w:t xml:space="preserve"> hem Türkiye’de hem gösterim yapılan ülkede vergiye tabi olabilir.</w:t>
      </w:r>
    </w:p>
    <w:p w14:paraId="181FF7BB"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durumda “Çifte Vergilendirmeyi Önleme Anlaşmaları” dikkate alınarak uygun vergilendirme yapılmalıdır.</w:t>
      </w:r>
    </w:p>
    <w:p w14:paraId="1D6F8CFD" w14:textId="77777777" w:rsidR="002529B7" w:rsidRPr="0046201D" w:rsidRDefault="002529B7" w:rsidP="002529B7">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5. Uluslararası Festivaller ve Hukuki Koruma</w:t>
      </w:r>
    </w:p>
    <w:p w14:paraId="5B808765"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Festivallere katılımda film kayıt belgeleri, yönetmen-yapımcı sözleşmeleri, orijinal senaryo beyanı ve telif izinleri istenir.</w:t>
      </w:r>
    </w:p>
    <w:p w14:paraId="6CD72473"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Bazı festivaller ayrıca müzik ve görüntü lisans belgelerini de talep eder.</w:t>
      </w:r>
    </w:p>
    <w:p w14:paraId="149E4C29"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belgeler, olası hak ihlallerinin önüne geçmek için önemlidir.</w:t>
      </w:r>
    </w:p>
    <w:p w14:paraId="17DC8874"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Ayrıca, filmin tanıtımı sırasında kullanılan afiş, görsel veya fragmanların da telif koruması altına alınması gerekir.</w:t>
      </w:r>
    </w:p>
    <w:p w14:paraId="026B8F87"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Aksi durumda, eser sahibinin izni olmadan yapılan paylaşım hukuki uyuşmazlık yaratabilir.</w:t>
      </w:r>
    </w:p>
    <w:p w14:paraId="736DE929" w14:textId="77777777" w:rsidR="002529B7" w:rsidRPr="0046201D" w:rsidRDefault="002529B7" w:rsidP="002529B7">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Genel Değerlendirme</w:t>
      </w:r>
    </w:p>
    <w:p w14:paraId="5A96AFCC"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filmi uluslararası alanda göstermek, sanatsal olduğu kadar hukuki bir süreç gerektirir.</w:t>
      </w:r>
    </w:p>
    <w:p w14:paraId="61E31739"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Yapımcıların, Türkiye’deki fikri mülkiyet mevzuatına ve uluslararası düzenlemelere uygun şekilde hareket etmesi gerekir.</w:t>
      </w:r>
    </w:p>
    <w:p w14:paraId="5FFED80C" w14:textId="77777777" w:rsidR="002529B7" w:rsidRPr="0046201D" w:rsidRDefault="002529B7" w:rsidP="002529B7">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Yurt dışı dağıtım planı hazırlanırken hukuk danışmanlığı desteği almak, olası hak kayıplarının önüne geçer ve filmin küresel yolculuğunu güvence altına alır.</w:t>
      </w:r>
    </w:p>
    <w:p w14:paraId="3F5C72EE" w14:textId="77777777" w:rsidR="002529B7" w:rsidRDefault="002529B7" w:rsidP="002529B7">
      <w:pPr>
        <w:rPr>
          <w:rFonts w:ascii="Times New Roman" w:hAnsi="Times New Roman" w:cs="Times New Roman"/>
          <w:b/>
          <w:bCs/>
          <w:sz w:val="22"/>
          <w:szCs w:val="22"/>
        </w:rPr>
      </w:pPr>
    </w:p>
    <w:p w14:paraId="56BC893E" w14:textId="6E83C998" w:rsidR="002529B7" w:rsidRPr="005F025B" w:rsidRDefault="00277863" w:rsidP="00277863">
      <w:pPr>
        <w:jc w:val="right"/>
        <w:rPr>
          <w:rFonts w:ascii="Times New Roman" w:hAnsi="Times New Roman" w:cs="Times New Roman"/>
          <w:b/>
          <w:bCs/>
          <w:sz w:val="22"/>
          <w:szCs w:val="22"/>
        </w:rPr>
      </w:pPr>
      <w:r>
        <w:rPr>
          <w:rFonts w:ascii="Times New Roman" w:hAnsi="Times New Roman" w:cs="Times New Roman"/>
          <w:b/>
          <w:bCs/>
          <w:sz w:val="22"/>
          <w:szCs w:val="22"/>
        </w:rPr>
        <w:t>ARALIK 2025</w:t>
      </w:r>
    </w:p>
    <w:p w14:paraId="73CD9344" w14:textId="77777777"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FİLM FESTİVALLERİNE GÖNDERİLEN FİLMLER İÇİN HUKUKİ HAZIRLIK REHBERİ </w:t>
      </w:r>
    </w:p>
    <w:p w14:paraId="7B499B77" w14:textId="77777777" w:rsidR="00BD49D0" w:rsidRDefault="00BD49D0" w:rsidP="00BD49D0">
      <w:pPr>
        <w:rPr>
          <w:rFonts w:ascii="Times New Roman" w:hAnsi="Times New Roman" w:cs="Times New Roman"/>
          <w:b/>
          <w:bCs/>
          <w:sz w:val="22"/>
          <w:szCs w:val="22"/>
        </w:rPr>
      </w:pPr>
    </w:p>
    <w:p w14:paraId="4B18F119"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filmi tamamlamak kadar, o filmi dünyaya sunmadan önceki hukuki hazırlıkları da önemlidir.</w:t>
      </w:r>
    </w:p>
    <w:p w14:paraId="16E62E17"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Festivaller, görünürlük, ödül ve dağıtım fırsatları sunsa </w:t>
      </w:r>
      <w:proofErr w:type="gramStart"/>
      <w:r w:rsidRPr="0046201D">
        <w:rPr>
          <w:rFonts w:ascii="Times New Roman" w:hAnsi="Times New Roman" w:cs="Times New Roman"/>
          <w:color w:val="000000" w:themeColor="text1"/>
          <w:sz w:val="22"/>
          <w:szCs w:val="22"/>
        </w:rPr>
        <w:t>da,</w:t>
      </w:r>
      <w:proofErr w:type="gramEnd"/>
      <w:r w:rsidRPr="0046201D">
        <w:rPr>
          <w:rFonts w:ascii="Times New Roman" w:hAnsi="Times New Roman" w:cs="Times New Roman"/>
          <w:color w:val="000000" w:themeColor="text1"/>
          <w:sz w:val="22"/>
          <w:szCs w:val="22"/>
        </w:rPr>
        <w:t xml:space="preserve"> hak devri, telif izinleri ve sözleşme eksiklikleri kontrol edilmezse bu yolculuk beklenmedik şekilde sekteye uğrayabilir.</w:t>
      </w:r>
    </w:p>
    <w:p w14:paraId="1782F250"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Bu kısa rehber, bir filmin festival yolculuğuna çıkmadan önce gözden geçirilmesi gereken temel hukuki adımları ele alır.</w:t>
      </w:r>
    </w:p>
    <w:p w14:paraId="1596A542" w14:textId="77777777" w:rsidR="00BD49D0" w:rsidRPr="0046201D" w:rsidRDefault="00BD49D0" w:rsidP="00BD49D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Eser sahipliği ve hakların belirlenmesi</w:t>
      </w:r>
    </w:p>
    <w:p w14:paraId="4F4E7F4F"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filmde emeği geçen herkesin hukuki payı bulunur.</w:t>
      </w:r>
    </w:p>
    <w:p w14:paraId="1176EB98"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Senarist, yönetmen, görüntü yönetmeni, besteci ve yapımcı farklı haklara sahiptir.</w:t>
      </w:r>
    </w:p>
    <w:p w14:paraId="1A38DD4B"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Festival başvurusu öncesinde bu hakların sınırları yazılı sözleşmelerle netleştirilmelidir.</w:t>
      </w:r>
    </w:p>
    <w:p w14:paraId="128E4D22"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Hak devri yapılacaksa, hangi alanlarda ve ne süreyle geçerli olacağı açıkça belirtilmelidir.</w:t>
      </w:r>
    </w:p>
    <w:p w14:paraId="7831BE61" w14:textId="77777777" w:rsidR="00BD49D0" w:rsidRPr="0046201D" w:rsidRDefault="00BD49D0" w:rsidP="00BD49D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Müzik, görsel ve arşiv malzemesi kullanımı</w:t>
      </w:r>
    </w:p>
    <w:p w14:paraId="276195D0"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filmde yer alan her müzik, görüntü veya arşiv kaydı için telif izni alınmalıdır.</w:t>
      </w:r>
    </w:p>
    <w:p w14:paraId="65BD08BA"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Özgün olmayan müzikler için MESAM, MSG veya MÜYORBİR üzerinden lisans alınması gerekir.</w:t>
      </w:r>
    </w:p>
    <w:p w14:paraId="2004C24E"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Arşiv görüntüleri, televizyon yayınları veya fotoğraflar kullanılıyorsa ilgili kurumdan yazılı onay alınmalıdır.</w:t>
      </w:r>
    </w:p>
    <w:p w14:paraId="719EF20A"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Festival komiteleri, özellikle uluslararası yarışmalarda telif belgelerini talep edebilir.</w:t>
      </w:r>
    </w:p>
    <w:p w14:paraId="79B86350"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belgeler eksikse film, seçilse bile yarışmadan çıkarılabilir.</w:t>
      </w:r>
    </w:p>
    <w:p w14:paraId="31C6F3AB" w14:textId="77777777" w:rsidR="00BD49D0" w:rsidRPr="0046201D" w:rsidRDefault="00BD49D0" w:rsidP="00BD49D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Oyuncu sözleşmeleri ve gösterim hakları</w:t>
      </w:r>
    </w:p>
    <w:p w14:paraId="387EA77C"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Oyuncularla yapılan sözleşmeler sadece ücretleri değil, film üzerindeki kullanım haklarını da kapsamalıdır.</w:t>
      </w:r>
    </w:p>
    <w:p w14:paraId="6DEC1B02"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Festival gösterimleri genellikle tanıtım amacıyla düzenlenir ve kâr amacı taşımaz.</w:t>
      </w:r>
    </w:p>
    <w:p w14:paraId="15D50933"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nedenle oyuncuların sözleşmelerinde, filmin festivallerde gösterilebileceğine dair açık hüküm bulunmalıdır.</w:t>
      </w:r>
    </w:p>
    <w:p w14:paraId="28CEAB8A"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ifade yer almadığında oyuncu veya ajans, festival sonrası hak ihlali iddiasında bulunabilir.</w:t>
      </w:r>
    </w:p>
    <w:p w14:paraId="1B97A7F3" w14:textId="77777777" w:rsidR="00BD49D0" w:rsidRPr="0046201D" w:rsidRDefault="00BD49D0" w:rsidP="00BD49D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Eser kaydı ve bakanlık bildirimi</w:t>
      </w:r>
    </w:p>
    <w:p w14:paraId="2412CE73"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Türkiye’de çekilen filmler için Kültür ve Turizm Bakanlığı Sinema Genel Müdürlüğü’ne eser bildirimi yapılmalıdır.</w:t>
      </w:r>
    </w:p>
    <w:p w14:paraId="0086DBF6"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bildirim, filmin yasal olarak tanınan bir “sinema eseri” olduğunu kanıtlar.</w:t>
      </w:r>
    </w:p>
    <w:p w14:paraId="50B11919"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Eser kayıt </w:t>
      </w:r>
      <w:proofErr w:type="gramStart"/>
      <w:r w:rsidRPr="0046201D">
        <w:rPr>
          <w:rFonts w:ascii="Times New Roman" w:hAnsi="Times New Roman" w:cs="Times New Roman"/>
          <w:color w:val="000000" w:themeColor="text1"/>
          <w:sz w:val="22"/>
          <w:szCs w:val="22"/>
        </w:rPr>
        <w:t>belgesi,</w:t>
      </w:r>
      <w:proofErr w:type="gramEnd"/>
      <w:r w:rsidRPr="0046201D">
        <w:rPr>
          <w:rFonts w:ascii="Times New Roman" w:hAnsi="Times New Roman" w:cs="Times New Roman"/>
          <w:color w:val="000000" w:themeColor="text1"/>
          <w:sz w:val="22"/>
          <w:szCs w:val="22"/>
        </w:rPr>
        <w:t xml:space="preserve"> hem Türkiye’de hem yurt dışında telif ispatı olarak kullanılabilir.</w:t>
      </w:r>
    </w:p>
    <w:p w14:paraId="351CBEC8"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BFI, CNC gibi yabancı kurumlar da festival başvurularında bu belgeyi isteyebilir.</w:t>
      </w:r>
    </w:p>
    <w:p w14:paraId="2ACFD6C6" w14:textId="77777777" w:rsidR="00BD49D0" w:rsidRPr="0046201D" w:rsidRDefault="00BD49D0" w:rsidP="00BD49D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Ortak yapımların özel durumları</w:t>
      </w:r>
    </w:p>
    <w:p w14:paraId="026F34CA"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film birden fazla ülkenin yapımcıları tarafından finanse ediliyorsa hak paylaşımı açık şekilde belirlenmelidir.</w:t>
      </w:r>
    </w:p>
    <w:p w14:paraId="7F48C81A"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Gelir dağılımı, festival temsiliyeti ve ödül paylaşımı sözleşmeyle düzenlenmelidir.</w:t>
      </w:r>
    </w:p>
    <w:p w14:paraId="2631796C" w14:textId="77777777" w:rsidR="00BD49D0" w:rsidRPr="0046201D" w:rsidRDefault="00BD49D0" w:rsidP="00BD49D0">
      <w:pPr>
        <w:jc w:val="both"/>
        <w:rPr>
          <w:rFonts w:ascii="Times New Roman" w:hAnsi="Times New Roman" w:cs="Times New Roman"/>
          <w:color w:val="000000" w:themeColor="text1"/>
          <w:sz w:val="22"/>
          <w:szCs w:val="22"/>
        </w:rPr>
      </w:pPr>
      <w:proofErr w:type="spellStart"/>
      <w:r w:rsidRPr="0046201D">
        <w:rPr>
          <w:rFonts w:ascii="Times New Roman" w:hAnsi="Times New Roman" w:cs="Times New Roman"/>
          <w:color w:val="000000" w:themeColor="text1"/>
          <w:sz w:val="22"/>
          <w:szCs w:val="22"/>
        </w:rPr>
        <w:t>Eurimages</w:t>
      </w:r>
      <w:proofErr w:type="spellEnd"/>
      <w:r w:rsidRPr="0046201D">
        <w:rPr>
          <w:rFonts w:ascii="Times New Roman" w:hAnsi="Times New Roman" w:cs="Times New Roman"/>
          <w:color w:val="000000" w:themeColor="text1"/>
          <w:sz w:val="22"/>
          <w:szCs w:val="22"/>
        </w:rPr>
        <w:t xml:space="preserve"> ve </w:t>
      </w:r>
      <w:proofErr w:type="spellStart"/>
      <w:r w:rsidRPr="0046201D">
        <w:rPr>
          <w:rFonts w:ascii="Times New Roman" w:hAnsi="Times New Roman" w:cs="Times New Roman"/>
          <w:color w:val="000000" w:themeColor="text1"/>
          <w:sz w:val="22"/>
          <w:szCs w:val="22"/>
        </w:rPr>
        <w:t>Co-Production</w:t>
      </w:r>
      <w:proofErr w:type="spellEnd"/>
      <w:r w:rsidRPr="0046201D">
        <w:rPr>
          <w:rFonts w:ascii="Times New Roman" w:hAnsi="Times New Roman" w:cs="Times New Roman"/>
          <w:color w:val="000000" w:themeColor="text1"/>
          <w:sz w:val="22"/>
          <w:szCs w:val="22"/>
        </w:rPr>
        <w:t xml:space="preserve"> anlaşmalarına dahil projelerde hak paylaşımı resmi protokollere göre yapılır.</w:t>
      </w:r>
    </w:p>
    <w:p w14:paraId="530BE4E6"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Kurallara uyulmaması filmin festival uygunluğunu etkileyebilir.</w:t>
      </w:r>
    </w:p>
    <w:p w14:paraId="0A591C08" w14:textId="77777777" w:rsidR="00BD49D0" w:rsidRPr="0046201D" w:rsidRDefault="00BD49D0" w:rsidP="00BD49D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Kısa Değerlendirme</w:t>
      </w:r>
    </w:p>
    <w:p w14:paraId="17951588"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Festival süreci, yaratıcı emeğin uluslararası bir ortama taşındığı aşamadır.</w:t>
      </w:r>
    </w:p>
    <w:p w14:paraId="4D67C5D7"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aşamaya geçmeden önce yapılan hukuki hazırlık, filmin yolculuğunu sorunsuz ilerletir.</w:t>
      </w:r>
    </w:p>
    <w:p w14:paraId="211DB53B"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Telif hakları, izinler ve sözleşmeler doğru biçimde </w:t>
      </w:r>
      <w:proofErr w:type="gramStart"/>
      <w:r w:rsidRPr="0046201D">
        <w:rPr>
          <w:rFonts w:ascii="Times New Roman" w:hAnsi="Times New Roman" w:cs="Times New Roman"/>
          <w:color w:val="000000" w:themeColor="text1"/>
          <w:sz w:val="22"/>
          <w:szCs w:val="22"/>
        </w:rPr>
        <w:t>tamamlandığında,</w:t>
      </w:r>
      <w:proofErr w:type="gramEnd"/>
      <w:r w:rsidRPr="0046201D">
        <w:rPr>
          <w:rFonts w:ascii="Times New Roman" w:hAnsi="Times New Roman" w:cs="Times New Roman"/>
          <w:color w:val="000000" w:themeColor="text1"/>
          <w:sz w:val="22"/>
          <w:szCs w:val="22"/>
        </w:rPr>
        <w:t xml:space="preserve"> hem yapımcı hem yönetmen süreci güvenle yönetir.</w:t>
      </w:r>
    </w:p>
    <w:p w14:paraId="0BBE5009" w14:textId="77777777" w:rsidR="00BD49D0" w:rsidRPr="0046201D" w:rsidRDefault="00BD49D0" w:rsidP="00BD49D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Her proje için başvuru öncesinde temel bir kontrol listesi oluşturmak, ileride doğabilecek uyuşmazlıkların önüne geçebilir.</w:t>
      </w:r>
    </w:p>
    <w:p w14:paraId="345F67AC" w14:textId="77777777" w:rsidR="00BD49D0" w:rsidRDefault="00BD49D0" w:rsidP="00BD49D0">
      <w:pPr>
        <w:rPr>
          <w:rFonts w:ascii="Times New Roman" w:hAnsi="Times New Roman" w:cs="Times New Roman"/>
          <w:b/>
          <w:bCs/>
          <w:sz w:val="22"/>
          <w:szCs w:val="22"/>
        </w:rPr>
      </w:pPr>
    </w:p>
    <w:p w14:paraId="51D52BE5" w14:textId="00ECA5D7" w:rsidR="00BD49D0" w:rsidRPr="005F025B" w:rsidRDefault="00277863" w:rsidP="00277863">
      <w:pPr>
        <w:jc w:val="right"/>
        <w:rPr>
          <w:rFonts w:ascii="Times New Roman" w:hAnsi="Times New Roman" w:cs="Times New Roman"/>
          <w:b/>
          <w:bCs/>
          <w:sz w:val="22"/>
          <w:szCs w:val="22"/>
        </w:rPr>
      </w:pPr>
      <w:r>
        <w:rPr>
          <w:rFonts w:ascii="Times New Roman" w:hAnsi="Times New Roman" w:cs="Times New Roman"/>
          <w:b/>
          <w:bCs/>
          <w:sz w:val="22"/>
          <w:szCs w:val="22"/>
        </w:rPr>
        <w:t>ARALIK 2025</w:t>
      </w:r>
    </w:p>
    <w:p w14:paraId="30978DDE" w14:textId="77777777" w:rsidR="005F025B" w:rsidRDefault="005F025B" w:rsidP="005F025B">
      <w:pPr>
        <w:numPr>
          <w:ilvl w:val="0"/>
          <w:numId w:val="1"/>
        </w:numPr>
        <w:rPr>
          <w:rFonts w:ascii="Times New Roman" w:hAnsi="Times New Roman" w:cs="Times New Roman"/>
          <w:b/>
          <w:bCs/>
          <w:sz w:val="22"/>
          <w:szCs w:val="22"/>
        </w:rPr>
      </w:pPr>
      <w:r w:rsidRPr="005F025B">
        <w:rPr>
          <w:rFonts w:ascii="Times New Roman" w:hAnsi="Times New Roman" w:cs="Times New Roman"/>
          <w:b/>
          <w:bCs/>
          <w:sz w:val="22"/>
          <w:szCs w:val="22"/>
        </w:rPr>
        <w:t xml:space="preserve">FİLM SATIŞI NEDİR? SALES AGENCY SÖZLEŞMELERİNDE DİKKAT EDİLMESİ GEREKENLER </w:t>
      </w:r>
    </w:p>
    <w:p w14:paraId="630EF337" w14:textId="77777777" w:rsidR="006F5BAB" w:rsidRDefault="006F5BAB" w:rsidP="006F5BAB">
      <w:pPr>
        <w:rPr>
          <w:rFonts w:ascii="Times New Roman" w:hAnsi="Times New Roman" w:cs="Times New Roman"/>
          <w:b/>
          <w:bCs/>
          <w:sz w:val="22"/>
          <w:szCs w:val="22"/>
        </w:rPr>
      </w:pPr>
    </w:p>
    <w:p w14:paraId="6A9A643E"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Bir film üretildikten sonra, yapımcının en önemli gündemlerinden biri eserin doğru biçimde pazarlanması ve gelir elde edilmesidir.</w:t>
      </w:r>
    </w:p>
    <w:p w14:paraId="400485ED"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noktada devreye “</w:t>
      </w:r>
      <w:proofErr w:type="spellStart"/>
      <w:r w:rsidRPr="0046201D">
        <w:rPr>
          <w:rFonts w:ascii="Times New Roman" w:hAnsi="Times New Roman" w:cs="Times New Roman"/>
          <w:color w:val="000000" w:themeColor="text1"/>
          <w:sz w:val="22"/>
          <w:szCs w:val="22"/>
        </w:rPr>
        <w:t>sales</w:t>
      </w:r>
      <w:proofErr w:type="spellEnd"/>
      <w:r w:rsidRPr="0046201D">
        <w:rPr>
          <w:rFonts w:ascii="Times New Roman" w:hAnsi="Times New Roman" w:cs="Times New Roman"/>
          <w:color w:val="000000" w:themeColor="text1"/>
          <w:sz w:val="22"/>
          <w:szCs w:val="22"/>
        </w:rPr>
        <w:t xml:space="preserve"> </w:t>
      </w:r>
      <w:proofErr w:type="spellStart"/>
      <w:r w:rsidRPr="0046201D">
        <w:rPr>
          <w:rFonts w:ascii="Times New Roman" w:hAnsi="Times New Roman" w:cs="Times New Roman"/>
          <w:color w:val="000000" w:themeColor="text1"/>
          <w:sz w:val="22"/>
          <w:szCs w:val="22"/>
        </w:rPr>
        <w:t>agency</w:t>
      </w:r>
      <w:proofErr w:type="spellEnd"/>
      <w:r w:rsidRPr="0046201D">
        <w:rPr>
          <w:rFonts w:ascii="Times New Roman" w:hAnsi="Times New Roman" w:cs="Times New Roman"/>
          <w:color w:val="000000" w:themeColor="text1"/>
          <w:sz w:val="22"/>
          <w:szCs w:val="22"/>
        </w:rPr>
        <w:t>” olarak adlandırılan film satış acenteleri girer.</w:t>
      </w:r>
    </w:p>
    <w:p w14:paraId="0892A20D" w14:textId="77777777" w:rsidR="006F5BAB" w:rsidRPr="0046201D" w:rsidRDefault="006F5BAB" w:rsidP="006F5BAB">
      <w:pPr>
        <w:jc w:val="both"/>
        <w:rPr>
          <w:rFonts w:ascii="Times New Roman" w:hAnsi="Times New Roman" w:cs="Times New Roman"/>
          <w:color w:val="000000" w:themeColor="text1"/>
          <w:sz w:val="22"/>
          <w:szCs w:val="22"/>
        </w:rPr>
      </w:pPr>
      <w:proofErr w:type="spellStart"/>
      <w:r w:rsidRPr="0046201D">
        <w:rPr>
          <w:rFonts w:ascii="Times New Roman" w:hAnsi="Times New Roman" w:cs="Times New Roman"/>
          <w:color w:val="000000" w:themeColor="text1"/>
          <w:sz w:val="22"/>
          <w:szCs w:val="22"/>
        </w:rPr>
        <w:t>Sales</w:t>
      </w:r>
      <w:proofErr w:type="spellEnd"/>
      <w:r w:rsidRPr="0046201D">
        <w:rPr>
          <w:rFonts w:ascii="Times New Roman" w:hAnsi="Times New Roman" w:cs="Times New Roman"/>
          <w:color w:val="000000" w:themeColor="text1"/>
          <w:sz w:val="22"/>
          <w:szCs w:val="22"/>
        </w:rPr>
        <w:t xml:space="preserve"> </w:t>
      </w:r>
      <w:proofErr w:type="spellStart"/>
      <w:r w:rsidRPr="0046201D">
        <w:rPr>
          <w:rFonts w:ascii="Times New Roman" w:hAnsi="Times New Roman" w:cs="Times New Roman"/>
          <w:color w:val="000000" w:themeColor="text1"/>
          <w:sz w:val="22"/>
          <w:szCs w:val="22"/>
        </w:rPr>
        <w:t>agency</w:t>
      </w:r>
      <w:proofErr w:type="spellEnd"/>
      <w:r w:rsidRPr="0046201D">
        <w:rPr>
          <w:rFonts w:ascii="Times New Roman" w:hAnsi="Times New Roman" w:cs="Times New Roman"/>
          <w:color w:val="000000" w:themeColor="text1"/>
          <w:sz w:val="22"/>
          <w:szCs w:val="22"/>
        </w:rPr>
        <w:t>; yapımcının filmini temsil eden, dağıtımcılarla görüşen, lisans anlaşmalarını yöneten ve uluslararası pazarlama sürecini organize eden profesyonel aracılardır.</w:t>
      </w:r>
    </w:p>
    <w:p w14:paraId="7C5F951A"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Bu ilişkide tarafların hak ve yükümlülüklerini belirleyen temel belge ise </w:t>
      </w:r>
      <w:proofErr w:type="spellStart"/>
      <w:r w:rsidRPr="0046201D">
        <w:rPr>
          <w:rFonts w:ascii="Times New Roman" w:hAnsi="Times New Roman" w:cs="Times New Roman"/>
          <w:color w:val="000000" w:themeColor="text1"/>
          <w:sz w:val="22"/>
          <w:szCs w:val="22"/>
        </w:rPr>
        <w:t>Sales</w:t>
      </w:r>
      <w:proofErr w:type="spellEnd"/>
      <w:r w:rsidRPr="0046201D">
        <w:rPr>
          <w:rFonts w:ascii="Times New Roman" w:hAnsi="Times New Roman" w:cs="Times New Roman"/>
          <w:color w:val="000000" w:themeColor="text1"/>
          <w:sz w:val="22"/>
          <w:szCs w:val="22"/>
        </w:rPr>
        <w:t xml:space="preserve"> </w:t>
      </w:r>
      <w:proofErr w:type="spellStart"/>
      <w:r w:rsidRPr="0046201D">
        <w:rPr>
          <w:rFonts w:ascii="Times New Roman" w:hAnsi="Times New Roman" w:cs="Times New Roman"/>
          <w:color w:val="000000" w:themeColor="text1"/>
          <w:sz w:val="22"/>
          <w:szCs w:val="22"/>
        </w:rPr>
        <w:t>Agency</w:t>
      </w:r>
      <w:proofErr w:type="spellEnd"/>
      <w:r w:rsidRPr="0046201D">
        <w:rPr>
          <w:rFonts w:ascii="Times New Roman" w:hAnsi="Times New Roman" w:cs="Times New Roman"/>
          <w:color w:val="000000" w:themeColor="text1"/>
          <w:sz w:val="22"/>
          <w:szCs w:val="22"/>
        </w:rPr>
        <w:t xml:space="preserve"> Sözleşmesidir.</w:t>
      </w:r>
    </w:p>
    <w:p w14:paraId="79E7F21D" w14:textId="77777777" w:rsidR="006F5BAB" w:rsidRPr="0046201D" w:rsidRDefault="006F5BAB" w:rsidP="006F5BAB">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 xml:space="preserve">1. </w:t>
      </w:r>
      <w:proofErr w:type="spellStart"/>
      <w:r w:rsidRPr="0046201D">
        <w:rPr>
          <w:rFonts w:ascii="Times New Roman" w:hAnsi="Times New Roman" w:cs="Times New Roman"/>
          <w:b/>
          <w:bCs/>
          <w:color w:val="000000" w:themeColor="text1"/>
          <w:sz w:val="22"/>
          <w:szCs w:val="22"/>
        </w:rPr>
        <w:t>Sales</w:t>
      </w:r>
      <w:proofErr w:type="spellEnd"/>
      <w:r w:rsidRPr="0046201D">
        <w:rPr>
          <w:rFonts w:ascii="Times New Roman" w:hAnsi="Times New Roman" w:cs="Times New Roman"/>
          <w:b/>
          <w:bCs/>
          <w:color w:val="000000" w:themeColor="text1"/>
          <w:sz w:val="22"/>
          <w:szCs w:val="22"/>
        </w:rPr>
        <w:t xml:space="preserve"> </w:t>
      </w:r>
      <w:proofErr w:type="spellStart"/>
      <w:r w:rsidRPr="0046201D">
        <w:rPr>
          <w:rFonts w:ascii="Times New Roman" w:hAnsi="Times New Roman" w:cs="Times New Roman"/>
          <w:b/>
          <w:bCs/>
          <w:color w:val="000000" w:themeColor="text1"/>
          <w:sz w:val="22"/>
          <w:szCs w:val="22"/>
        </w:rPr>
        <w:t>Agency</w:t>
      </w:r>
      <w:proofErr w:type="spellEnd"/>
      <w:r w:rsidRPr="0046201D">
        <w:rPr>
          <w:rFonts w:ascii="Times New Roman" w:hAnsi="Times New Roman" w:cs="Times New Roman"/>
          <w:b/>
          <w:bCs/>
          <w:color w:val="000000" w:themeColor="text1"/>
          <w:sz w:val="22"/>
          <w:szCs w:val="22"/>
        </w:rPr>
        <w:t xml:space="preserve"> Sözleşmesinin Amacı</w:t>
      </w:r>
    </w:p>
    <w:p w14:paraId="5240437C"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sözleşme, yapımcı ile satış acentesi arasındaki temsil yetkisini, gelir paylaşımını ve tarafların yükümlülüklerini düzenler.</w:t>
      </w:r>
    </w:p>
    <w:p w14:paraId="0669DD1E"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Genellikle film festivalleri, dijital platformlar, televizyon yayıncıları veya bölgesel dağıtımcılarla yapılan anlaşmalara temel oluşturur.</w:t>
      </w:r>
    </w:p>
    <w:p w14:paraId="26547F0C"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Amaç; filmin ticari süreçlerinde şeffaflık sağlamak ve hak kayıplarını önlemektir.</w:t>
      </w:r>
    </w:p>
    <w:p w14:paraId="129ABD37" w14:textId="77777777" w:rsidR="006F5BAB" w:rsidRPr="0046201D" w:rsidRDefault="006F5BAB" w:rsidP="006F5BAB">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2. Hak Devri ve Temsil Alanı</w:t>
      </w:r>
    </w:p>
    <w:p w14:paraId="55598FE4"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Acenteye tanınan temsil yetkisi, sözleşmede açık biçimde tanımlanmalıdır.</w:t>
      </w:r>
    </w:p>
    <w:p w14:paraId="67F1FE69"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Yetkinin coğrafi sınırları ve kapsadığı mecralar netleştirilmelidir.</w:t>
      </w:r>
    </w:p>
    <w:p w14:paraId="49B9E127"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Tüm bölgeleri kapsayan geniş yetkiler, yapımcı açısından kontrol kaybı yaratabilir.</w:t>
      </w:r>
    </w:p>
    <w:p w14:paraId="7AFF7B4B"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Ayrıca temsilin münhasır (</w:t>
      </w:r>
      <w:proofErr w:type="spellStart"/>
      <w:r w:rsidRPr="0046201D">
        <w:rPr>
          <w:rFonts w:ascii="Times New Roman" w:hAnsi="Times New Roman" w:cs="Times New Roman"/>
          <w:color w:val="000000" w:themeColor="text1"/>
          <w:sz w:val="22"/>
          <w:szCs w:val="22"/>
        </w:rPr>
        <w:t>exclusive</w:t>
      </w:r>
      <w:proofErr w:type="spellEnd"/>
      <w:r w:rsidRPr="0046201D">
        <w:rPr>
          <w:rFonts w:ascii="Times New Roman" w:hAnsi="Times New Roman" w:cs="Times New Roman"/>
          <w:color w:val="000000" w:themeColor="text1"/>
          <w:sz w:val="22"/>
          <w:szCs w:val="22"/>
        </w:rPr>
        <w:t>) mi yoksa münhasır olmayan (</w:t>
      </w:r>
      <w:proofErr w:type="spellStart"/>
      <w:r w:rsidRPr="0046201D">
        <w:rPr>
          <w:rFonts w:ascii="Times New Roman" w:hAnsi="Times New Roman" w:cs="Times New Roman"/>
          <w:color w:val="000000" w:themeColor="text1"/>
          <w:sz w:val="22"/>
          <w:szCs w:val="22"/>
        </w:rPr>
        <w:t>non-exclusive</w:t>
      </w:r>
      <w:proofErr w:type="spellEnd"/>
      <w:r w:rsidRPr="0046201D">
        <w:rPr>
          <w:rFonts w:ascii="Times New Roman" w:hAnsi="Times New Roman" w:cs="Times New Roman"/>
          <w:color w:val="000000" w:themeColor="text1"/>
          <w:sz w:val="22"/>
          <w:szCs w:val="22"/>
        </w:rPr>
        <w:t>) mı olduğu açıkça belirtilmelidir.</w:t>
      </w:r>
    </w:p>
    <w:p w14:paraId="3629DC31"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tanım, yapımcının aynı anda birden fazla acente ile çalışma hakkını belirler.</w:t>
      </w:r>
    </w:p>
    <w:p w14:paraId="7EF105A9" w14:textId="77777777" w:rsidR="006F5BAB" w:rsidRPr="0046201D" w:rsidRDefault="006F5BAB" w:rsidP="006F5BAB">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3. Gelir Paylaşımı ve Raporlama</w:t>
      </w:r>
    </w:p>
    <w:p w14:paraId="7F7317A1"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Sözleşmede, satış acentesinin komisyon oranı ve gelir hesaplama yöntemi net biçimde belirtilmelidir.</w:t>
      </w:r>
    </w:p>
    <w:p w14:paraId="7D5E89C6"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Genel uygulamada, acente filmin satışından elde edilen net gelir üzerinden %15 ila %35 arasında komisyon alır.</w:t>
      </w:r>
    </w:p>
    <w:p w14:paraId="2ED86EBC"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Ancak “net gelir” kavramı dikkatle incelenmelidir; bazı sözleşmelerde tanıtım veya festival giderleri bu tutardan düşülebilir.</w:t>
      </w:r>
    </w:p>
    <w:p w14:paraId="401CFB3D"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Acentenin, satış ve gelir raporlarını belirli aralıklarla yazılı şekilde paylaşması da önemlidir.</w:t>
      </w:r>
    </w:p>
    <w:p w14:paraId="32DF1DF1" w14:textId="77777777" w:rsidR="006F5BAB" w:rsidRPr="0046201D" w:rsidRDefault="006F5BAB" w:rsidP="006F5BAB">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4. Sözleşme Süresi, Fesih ve Geri Dönüş Hakları</w:t>
      </w:r>
    </w:p>
    <w:p w14:paraId="348C64AB" w14:textId="77777777" w:rsidR="006F5BAB" w:rsidRPr="0046201D" w:rsidRDefault="006F5BAB" w:rsidP="006F5BAB">
      <w:pPr>
        <w:jc w:val="both"/>
        <w:rPr>
          <w:rFonts w:ascii="Times New Roman" w:hAnsi="Times New Roman" w:cs="Times New Roman"/>
          <w:color w:val="000000" w:themeColor="text1"/>
          <w:sz w:val="22"/>
          <w:szCs w:val="22"/>
        </w:rPr>
      </w:pPr>
      <w:proofErr w:type="spellStart"/>
      <w:r w:rsidRPr="0046201D">
        <w:rPr>
          <w:rFonts w:ascii="Times New Roman" w:hAnsi="Times New Roman" w:cs="Times New Roman"/>
          <w:color w:val="000000" w:themeColor="text1"/>
          <w:sz w:val="22"/>
          <w:szCs w:val="22"/>
        </w:rPr>
        <w:t>Sales</w:t>
      </w:r>
      <w:proofErr w:type="spellEnd"/>
      <w:r w:rsidRPr="0046201D">
        <w:rPr>
          <w:rFonts w:ascii="Times New Roman" w:hAnsi="Times New Roman" w:cs="Times New Roman"/>
          <w:color w:val="000000" w:themeColor="text1"/>
          <w:sz w:val="22"/>
          <w:szCs w:val="22"/>
        </w:rPr>
        <w:t xml:space="preserve"> </w:t>
      </w:r>
      <w:proofErr w:type="spellStart"/>
      <w:r w:rsidRPr="0046201D">
        <w:rPr>
          <w:rFonts w:ascii="Times New Roman" w:hAnsi="Times New Roman" w:cs="Times New Roman"/>
          <w:color w:val="000000" w:themeColor="text1"/>
          <w:sz w:val="22"/>
          <w:szCs w:val="22"/>
        </w:rPr>
        <w:t>agency</w:t>
      </w:r>
      <w:proofErr w:type="spellEnd"/>
      <w:r w:rsidRPr="0046201D">
        <w:rPr>
          <w:rFonts w:ascii="Times New Roman" w:hAnsi="Times New Roman" w:cs="Times New Roman"/>
          <w:color w:val="000000" w:themeColor="text1"/>
          <w:sz w:val="22"/>
          <w:szCs w:val="22"/>
        </w:rPr>
        <w:t xml:space="preserve"> sözleşmeleri genellikle iki ila beş yıl arasında düzenlenir.</w:t>
      </w:r>
    </w:p>
    <w:p w14:paraId="08FEBDDB"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sürenin sonunda filmin belirli pazarlarda satılmamış olması halinde yapımcının temsil yetkisini geri alabilmesi gerekir.</w:t>
      </w:r>
    </w:p>
    <w:p w14:paraId="2FC623D8"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Fesih şartlarının açık ve karşılıklı dengeye uygun biçimde yazılması, ileride doğabilecek uyuşmazlıkların önüne geçer.</w:t>
      </w:r>
    </w:p>
    <w:p w14:paraId="5F59F287" w14:textId="77777777" w:rsidR="006F5BAB" w:rsidRPr="0046201D" w:rsidRDefault="006F5BAB" w:rsidP="006F5BAB">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5. Denetim Hakkı ve Şeffaflık</w:t>
      </w:r>
    </w:p>
    <w:p w14:paraId="18BA15D0"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Yapımcı, acente tarafından yürütülen satış işlemlerini ve gelir kayıtlarını denetleyebilmelidir.</w:t>
      </w:r>
    </w:p>
    <w:p w14:paraId="35E38E33"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madde, raporlanan gelirlerle fiili satış rakamları arasındaki farkların tespit edilmesini sağlar.</w:t>
      </w:r>
    </w:p>
    <w:p w14:paraId="75D318DC"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Ayrıca acentenin yaptığı alt lisans anlaşmaları da yapımcı tarafından incelenebilir olmalıdır.</w:t>
      </w:r>
    </w:p>
    <w:p w14:paraId="3E6DA410" w14:textId="77777777" w:rsidR="006F5BAB" w:rsidRPr="0046201D" w:rsidRDefault="006F5BAB" w:rsidP="006F5BAB">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Genel Değerlendirme</w:t>
      </w:r>
    </w:p>
    <w:p w14:paraId="0F3BC245" w14:textId="77777777" w:rsidR="006F5BAB" w:rsidRPr="0046201D" w:rsidRDefault="006F5BAB" w:rsidP="006F5BAB">
      <w:pPr>
        <w:jc w:val="both"/>
        <w:rPr>
          <w:rFonts w:ascii="Times New Roman" w:hAnsi="Times New Roman" w:cs="Times New Roman"/>
          <w:color w:val="000000" w:themeColor="text1"/>
          <w:sz w:val="22"/>
          <w:szCs w:val="22"/>
        </w:rPr>
      </w:pPr>
      <w:proofErr w:type="spellStart"/>
      <w:r w:rsidRPr="0046201D">
        <w:rPr>
          <w:rFonts w:ascii="Times New Roman" w:hAnsi="Times New Roman" w:cs="Times New Roman"/>
          <w:color w:val="000000" w:themeColor="text1"/>
          <w:sz w:val="22"/>
          <w:szCs w:val="22"/>
        </w:rPr>
        <w:t>Sales</w:t>
      </w:r>
      <w:proofErr w:type="spellEnd"/>
      <w:r w:rsidRPr="0046201D">
        <w:rPr>
          <w:rFonts w:ascii="Times New Roman" w:hAnsi="Times New Roman" w:cs="Times New Roman"/>
          <w:color w:val="000000" w:themeColor="text1"/>
          <w:sz w:val="22"/>
          <w:szCs w:val="22"/>
        </w:rPr>
        <w:t xml:space="preserve"> </w:t>
      </w:r>
      <w:proofErr w:type="spellStart"/>
      <w:r w:rsidRPr="0046201D">
        <w:rPr>
          <w:rFonts w:ascii="Times New Roman" w:hAnsi="Times New Roman" w:cs="Times New Roman"/>
          <w:color w:val="000000" w:themeColor="text1"/>
          <w:sz w:val="22"/>
          <w:szCs w:val="22"/>
        </w:rPr>
        <w:t>agency</w:t>
      </w:r>
      <w:proofErr w:type="spellEnd"/>
      <w:r w:rsidRPr="0046201D">
        <w:rPr>
          <w:rFonts w:ascii="Times New Roman" w:hAnsi="Times New Roman" w:cs="Times New Roman"/>
          <w:color w:val="000000" w:themeColor="text1"/>
          <w:sz w:val="22"/>
          <w:szCs w:val="22"/>
        </w:rPr>
        <w:t xml:space="preserve"> sözleşmeleri her film için farklı koşullar içerir.</w:t>
      </w:r>
    </w:p>
    <w:p w14:paraId="02989D59"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Sözleşme imzalanmadan önce metin ayrıntılı biçimde okunmalı, temsil yetkisinin sınırları netleştirilmeli ve gerekirse bir hukuk danışmanından ön değerlendirme istenmelidir.</w:t>
      </w:r>
    </w:p>
    <w:p w14:paraId="33D90F5D" w14:textId="77777777" w:rsidR="006F5BAB" w:rsidRPr="0046201D" w:rsidRDefault="006F5BAB" w:rsidP="006F5BAB">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adım, olası gelir kayıplarının ve hak devri sorunlarının önüne geçmenin en etkili yoludur.</w:t>
      </w:r>
    </w:p>
    <w:p w14:paraId="31FA4E4B" w14:textId="77777777" w:rsidR="006F5BAB" w:rsidRDefault="006F5BAB" w:rsidP="006F5BAB">
      <w:pPr>
        <w:rPr>
          <w:rFonts w:ascii="Times New Roman" w:hAnsi="Times New Roman" w:cs="Times New Roman"/>
          <w:b/>
          <w:bCs/>
          <w:sz w:val="22"/>
          <w:szCs w:val="22"/>
        </w:rPr>
      </w:pPr>
    </w:p>
    <w:p w14:paraId="346881AA" w14:textId="77777777" w:rsidR="006F5BAB" w:rsidRPr="005F025B" w:rsidRDefault="006F5BAB" w:rsidP="006F5BAB">
      <w:pPr>
        <w:rPr>
          <w:rFonts w:ascii="Times New Roman" w:hAnsi="Times New Roman" w:cs="Times New Roman"/>
          <w:b/>
          <w:bCs/>
          <w:sz w:val="22"/>
          <w:szCs w:val="22"/>
        </w:rPr>
      </w:pPr>
    </w:p>
    <w:p w14:paraId="611CF605" w14:textId="77777777" w:rsidR="00E12008" w:rsidRPr="00AC46E6" w:rsidRDefault="00E12008">
      <w:pPr>
        <w:rPr>
          <w:rFonts w:ascii="Times New Roman" w:hAnsi="Times New Roman" w:cs="Times New Roman"/>
          <w:b/>
          <w:bCs/>
          <w:sz w:val="22"/>
          <w:szCs w:val="22"/>
        </w:rPr>
      </w:pPr>
    </w:p>
    <w:sectPr w:rsidR="00E12008" w:rsidRPr="00AC46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367C0"/>
    <w:multiLevelType w:val="multilevel"/>
    <w:tmpl w:val="F114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FE2C46"/>
    <w:multiLevelType w:val="multilevel"/>
    <w:tmpl w:val="83B8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E3B0B"/>
    <w:multiLevelType w:val="hybridMultilevel"/>
    <w:tmpl w:val="A3C416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66670844">
    <w:abstractNumId w:val="2"/>
  </w:num>
  <w:num w:numId="2" w16cid:durableId="1919442927">
    <w:abstractNumId w:val="0"/>
  </w:num>
  <w:num w:numId="3" w16cid:durableId="476731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DC"/>
    <w:rsid w:val="00083DCA"/>
    <w:rsid w:val="00161FDC"/>
    <w:rsid w:val="00166922"/>
    <w:rsid w:val="002529B7"/>
    <w:rsid w:val="00254911"/>
    <w:rsid w:val="0027061F"/>
    <w:rsid w:val="00277863"/>
    <w:rsid w:val="003D48AD"/>
    <w:rsid w:val="003D6096"/>
    <w:rsid w:val="00463C72"/>
    <w:rsid w:val="004B6BB8"/>
    <w:rsid w:val="005F025B"/>
    <w:rsid w:val="006F5BAB"/>
    <w:rsid w:val="00771D9F"/>
    <w:rsid w:val="00871F7C"/>
    <w:rsid w:val="008F5A4F"/>
    <w:rsid w:val="00AC46E6"/>
    <w:rsid w:val="00BD49D0"/>
    <w:rsid w:val="00E12008"/>
    <w:rsid w:val="00E82304"/>
    <w:rsid w:val="00F54F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E172C"/>
  <w15:chartTrackingRefBased/>
  <w15:docId w15:val="{1F548B37-23EB-4C6A-B125-EF7E89CFA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61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61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61FD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61FD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61FD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61FD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61FD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61FD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61FD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61FD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61FD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61FD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61FD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61FD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61FD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61FD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61FD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61FDC"/>
    <w:rPr>
      <w:rFonts w:eastAsiaTheme="majorEastAsia" w:cstheme="majorBidi"/>
      <w:color w:val="272727" w:themeColor="text1" w:themeTint="D8"/>
    </w:rPr>
  </w:style>
  <w:style w:type="paragraph" w:styleId="KonuBal">
    <w:name w:val="Title"/>
    <w:basedOn w:val="Normal"/>
    <w:next w:val="Normal"/>
    <w:link w:val="KonuBalChar"/>
    <w:uiPriority w:val="10"/>
    <w:qFormat/>
    <w:rsid w:val="00161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61FD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61FD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61FD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61FD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61FDC"/>
    <w:rPr>
      <w:i/>
      <w:iCs/>
      <w:color w:val="404040" w:themeColor="text1" w:themeTint="BF"/>
    </w:rPr>
  </w:style>
  <w:style w:type="paragraph" w:styleId="ListeParagraf">
    <w:name w:val="List Paragraph"/>
    <w:basedOn w:val="Normal"/>
    <w:uiPriority w:val="34"/>
    <w:qFormat/>
    <w:rsid w:val="00161FDC"/>
    <w:pPr>
      <w:ind w:left="720"/>
      <w:contextualSpacing/>
    </w:pPr>
  </w:style>
  <w:style w:type="character" w:styleId="GlVurgulama">
    <w:name w:val="Intense Emphasis"/>
    <w:basedOn w:val="VarsaylanParagrafYazTipi"/>
    <w:uiPriority w:val="21"/>
    <w:qFormat/>
    <w:rsid w:val="00161FDC"/>
    <w:rPr>
      <w:i/>
      <w:iCs/>
      <w:color w:val="0F4761" w:themeColor="accent1" w:themeShade="BF"/>
    </w:rPr>
  </w:style>
  <w:style w:type="paragraph" w:styleId="GlAlnt">
    <w:name w:val="Intense Quote"/>
    <w:basedOn w:val="Normal"/>
    <w:next w:val="Normal"/>
    <w:link w:val="GlAlntChar"/>
    <w:uiPriority w:val="30"/>
    <w:qFormat/>
    <w:rsid w:val="00161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61FDC"/>
    <w:rPr>
      <w:i/>
      <w:iCs/>
      <w:color w:val="0F4761" w:themeColor="accent1" w:themeShade="BF"/>
    </w:rPr>
  </w:style>
  <w:style w:type="character" w:styleId="GlBavuru">
    <w:name w:val="Intense Reference"/>
    <w:basedOn w:val="VarsaylanParagrafYazTipi"/>
    <w:uiPriority w:val="32"/>
    <w:qFormat/>
    <w:rsid w:val="00161F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31E990BC-A1E9-488C-8962-21B3C320A3AF}"/>
</file>

<file path=customXml/itemProps2.xml><?xml version="1.0" encoding="utf-8"?>
<ds:datastoreItem xmlns:ds="http://schemas.openxmlformats.org/officeDocument/2006/customXml" ds:itemID="{ADE9574F-3081-4097-9137-D4402A3AD987}"/>
</file>

<file path=customXml/itemProps3.xml><?xml version="1.0" encoding="utf-8"?>
<ds:datastoreItem xmlns:ds="http://schemas.openxmlformats.org/officeDocument/2006/customXml" ds:itemID="{6F003357-7799-4EBF-ABA0-3833B6E8648D}"/>
</file>

<file path=docProps/app.xml><?xml version="1.0" encoding="utf-8"?>
<Properties xmlns="http://schemas.openxmlformats.org/officeDocument/2006/extended-properties" xmlns:vt="http://schemas.openxmlformats.org/officeDocument/2006/docPropsVTypes">
  <Template>Normal</Template>
  <TotalTime>7</TotalTime>
  <Pages>12</Pages>
  <Words>3545</Words>
  <Characters>24784</Characters>
  <Application>Microsoft Office Word</Application>
  <DocSecurity>0</DocSecurity>
  <Lines>420</Lines>
  <Paragraphs>242</Paragraphs>
  <ScaleCrop>false</ScaleCrop>
  <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17</cp:revision>
  <dcterms:created xsi:type="dcterms:W3CDTF">2026-04-17T14:21:00Z</dcterms:created>
  <dcterms:modified xsi:type="dcterms:W3CDTF">2026-04-17T16:20:00Z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