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7550C68" w:rsidP="0941AB62" w:rsidRDefault="77550C68" w14:paraId="0192B982" w14:textId="3E1208BB">
      <w:pPr>
        <w:jc w:val="both"/>
      </w:pP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Ege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Çakırca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tarafından</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tr-TR"/>
        </w:rPr>
        <w:t xml:space="preserve"> Kasım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tr-TR"/>
        </w:rPr>
        <w:t>2025 -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tr-TR"/>
        </w:rPr>
        <w:t xml:space="preserve"> Şubat 2026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tarihleri</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arasında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Hukuki</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Kavramlar</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ve</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Özel</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Alanlar</w:t>
      </w:r>
      <w:r w:rsidRPr="0941AB62" w:rsidR="77550C68">
        <w:rPr>
          <w:rFonts w:ascii="Arial" w:hAnsi="Arial" w:eastAsia="Arial" w:cs="Arial"/>
          <w:b w:val="0"/>
          <w:bCs w:val="0"/>
          <w:i w:val="0"/>
          <w:iCs w:val="0"/>
          <w:caps w:val="0"/>
          <w:smallCaps w:val="0"/>
          <w:strike w:val="0"/>
          <w:dstrike w:val="0"/>
          <w:noProof w:val="0"/>
          <w:color w:val="D13438"/>
          <w:sz w:val="22"/>
          <w:szCs w:val="22"/>
          <w:u w:val="single"/>
          <w:lang w:val="tr-TR"/>
        </w:rPr>
        <w:t>”</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konusuna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ilişkin</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olarak</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kaleme</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alınan</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işbu</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yazılar</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yalnızca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genel</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bilgilendirme</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amacı</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taşımakta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olup</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herhangi</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bir</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şekilde</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hukuki</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görüş</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mütalaa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veya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danışmanlık</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hizmeti</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teşkil</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etmemektedir</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p>
    <w:p w:rsidR="77550C68" w:rsidP="0941AB62" w:rsidRDefault="77550C68" w14:paraId="3096702C" w14:textId="2D0F1C12">
      <w:pPr>
        <w:jc w:val="both"/>
        <w:rPr>
          <w:rFonts w:ascii="Arial" w:hAnsi="Arial" w:eastAsia="Arial" w:cs="Arial"/>
          <w:b w:val="0"/>
          <w:bCs w:val="0"/>
          <w:i w:val="0"/>
          <w:iCs w:val="0"/>
          <w:caps w:val="0"/>
          <w:smallCaps w:val="0"/>
          <w:noProof w:val="0"/>
          <w:color w:val="D13438"/>
          <w:sz w:val="22"/>
          <w:szCs w:val="22"/>
          <w:lang w:val="tr-TR"/>
        </w:rPr>
      </w:pP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Bu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içerikler</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belirli</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bir</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somut</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olaya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uygulanmak</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üzere</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hazırlanmadığından</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avukat-müvekkil</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ilişkisinin</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kurulmasına</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da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yol</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açmaz</w:t>
      </w: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w:t>
      </w:r>
    </w:p>
    <w:p w:rsidR="77550C68" w:rsidP="0941AB62" w:rsidRDefault="77550C68" w14:paraId="53380B6A" w14:textId="6F8B3D96">
      <w:pPr>
        <w:jc w:val="both"/>
        <w:rPr>
          <w:rFonts w:ascii="Arial" w:hAnsi="Arial" w:eastAsia="Arial" w:cs="Arial"/>
          <w:b w:val="0"/>
          <w:bCs w:val="0"/>
          <w:i w:val="0"/>
          <w:iCs w:val="0"/>
          <w:caps w:val="0"/>
          <w:smallCaps w:val="0"/>
          <w:noProof w:val="0"/>
          <w:color w:val="D13438"/>
          <w:sz w:val="22"/>
          <w:szCs w:val="22"/>
          <w:lang w:val="tr-TR"/>
        </w:rPr>
      </w:pP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Metinlerde yer alan bilgi ve değerlendirmelerin güncelliği, doğruluğu veya belirli bir amaca uygunluğu konusunda açık ya da zımni herhangi bir taahhüt veya garanti verilmemektedir.</w:t>
      </w:r>
    </w:p>
    <w:p w:rsidR="77550C68" w:rsidP="0941AB62" w:rsidRDefault="77550C68" w14:paraId="233838AC" w14:textId="46B5D354">
      <w:pPr>
        <w:jc w:val="both"/>
        <w:rPr>
          <w:rFonts w:ascii="Arial" w:hAnsi="Arial" w:eastAsia="Arial" w:cs="Arial"/>
          <w:b w:val="0"/>
          <w:bCs w:val="0"/>
          <w:i w:val="0"/>
          <w:iCs w:val="0"/>
          <w:caps w:val="0"/>
          <w:smallCaps w:val="0"/>
          <w:noProof w:val="0"/>
          <w:color w:val="D13438"/>
          <w:sz w:val="22"/>
          <w:szCs w:val="22"/>
          <w:lang w:val="tr-TR"/>
        </w:rPr>
      </w:pP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w:t>
      </w:r>
    </w:p>
    <w:p w:rsidR="77550C68" w:rsidP="0941AB62" w:rsidRDefault="77550C68" w14:paraId="1193839F" w14:textId="663AF611">
      <w:pPr>
        <w:jc w:val="both"/>
        <w:rPr>
          <w:rFonts w:ascii="Arial" w:hAnsi="Arial" w:eastAsia="Arial" w:cs="Arial"/>
          <w:b w:val="0"/>
          <w:bCs w:val="0"/>
          <w:i w:val="0"/>
          <w:iCs w:val="0"/>
          <w:caps w:val="0"/>
          <w:smallCaps w:val="0"/>
          <w:noProof w:val="0"/>
          <w:color w:val="D13438"/>
          <w:sz w:val="22"/>
          <w:szCs w:val="22"/>
          <w:lang w:val="tr-TR"/>
        </w:rPr>
      </w:pPr>
      <w:r w:rsidRPr="0941AB62" w:rsidR="77550C68">
        <w:rPr>
          <w:rFonts w:ascii="Arial" w:hAnsi="Arial" w:eastAsia="Arial" w:cs="Arial"/>
          <w:b w:val="0"/>
          <w:bCs w:val="0"/>
          <w:i w:val="1"/>
          <w:iCs w:val="1"/>
          <w:caps w:val="0"/>
          <w:smallCaps w:val="0"/>
          <w:strike w:val="0"/>
          <w:dstrike w:val="0"/>
          <w:noProof w:val="0"/>
          <w:color w:val="D13438"/>
          <w:sz w:val="22"/>
          <w:szCs w:val="22"/>
          <w:u w:val="single"/>
          <w:lang w:val="en-US"/>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0941AB62" w:rsidP="0941AB62" w:rsidRDefault="0941AB62" w14:paraId="3D1CAE0A" w14:textId="50119C96">
      <w:pPr>
        <w:spacing w:before="240" w:beforeAutospacing="off" w:after="240" w:afterAutospacing="off" w:line="276" w:lineRule="auto"/>
        <w:jc w:val="both"/>
        <w:rPr>
          <w:rFonts w:ascii="Arial" w:hAnsi="Arial" w:eastAsia="Arial" w:cs="Arial"/>
          <w:b w:val="0"/>
          <w:bCs w:val="0"/>
          <w:i w:val="0"/>
          <w:iCs w:val="0"/>
          <w:caps w:val="0"/>
          <w:smallCaps w:val="0"/>
          <w:noProof w:val="0"/>
          <w:color w:val="000000" w:themeColor="text1" w:themeTint="FF" w:themeShade="FF"/>
          <w:sz w:val="22"/>
          <w:szCs w:val="22"/>
          <w:lang w:val="tr-TR"/>
        </w:rPr>
      </w:pPr>
    </w:p>
    <w:p w:rsidR="0941AB62" w:rsidP="0941AB62" w:rsidRDefault="0941AB62" w14:paraId="333719FD" w14:textId="1F0F416A">
      <w:pPr>
        <w:pStyle w:val="paragraph"/>
        <w:tabs>
          <w:tab w:val="num" w:leader="none" w:pos="720"/>
        </w:tabs>
        <w:spacing w:line="360" w:lineRule="auto"/>
        <w:ind w:left="0" w:hanging="0"/>
        <w:jc w:val="both"/>
        <w:rPr>
          <w:rFonts w:ascii="Arial" w:hAnsi="Arial" w:eastAsia="Arial" w:cs="Arial"/>
          <w:color w:val="auto"/>
          <w:sz w:val="22"/>
          <w:szCs w:val="22"/>
        </w:rPr>
      </w:pPr>
    </w:p>
    <w:p w:rsidR="2D434A3E" w:rsidP="0941AB62" w:rsidRDefault="2D434A3E" w14:paraId="69A3CE00" w14:textId="5AD4CE01">
      <w:pPr>
        <w:pStyle w:val="paragraph"/>
        <w:tabs>
          <w:tab w:val="num" w:leader="none" w:pos="720"/>
        </w:tabs>
        <w:spacing w:line="360" w:lineRule="auto"/>
        <w:ind w:left="0" w:hanging="0"/>
        <w:jc w:val="both"/>
        <w:rPr>
          <w:rFonts w:ascii="Arial" w:hAnsi="Arial" w:eastAsia="Arial" w:cs="Arial"/>
          <w:color w:val="auto"/>
          <w:sz w:val="22"/>
          <w:szCs w:val="22"/>
        </w:rPr>
      </w:pPr>
      <w:r w:rsidRPr="0941AB62" w:rsidR="4051A043">
        <w:rPr>
          <w:rFonts w:ascii="Arial" w:hAnsi="Arial" w:eastAsia="Arial" w:cs="Arial"/>
          <w:color w:val="auto"/>
          <w:sz w:val="22"/>
          <w:szCs w:val="22"/>
        </w:rPr>
        <w:t>KASIM 2025</w:t>
      </w:r>
    </w:p>
    <w:p w:rsidR="2D434A3E" w:rsidP="31635312" w:rsidRDefault="2D434A3E" w14:paraId="338AC1DD" w14:textId="2C339F8B">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2D434A3E">
        <w:rPr>
          <w:rFonts w:ascii="Arial" w:hAnsi="Arial" w:eastAsia="Arial" w:cs="Arial"/>
          <w:b w:val="1"/>
          <w:bCs w:val="1"/>
          <w:noProof w:val="0"/>
          <w:color w:val="auto"/>
          <w:sz w:val="22"/>
          <w:szCs w:val="22"/>
          <w:lang w:val="tr-TR"/>
        </w:rPr>
        <w:t>HUKUK TERİMLERİ SÖZLÜĞÜ SERİSİ #1</w:t>
      </w:r>
    </w:p>
    <w:p w:rsidR="2D434A3E" w:rsidP="31635312" w:rsidRDefault="2D434A3E" w14:paraId="3F0DAF16" w14:textId="67273F89">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Hukuk Terimleri Sözlüğü Serisi, iş dünyasında sık kullanılan kavramları sade bir dille açıklamaktadır.</w:t>
      </w:r>
    </w:p>
    <w:p w:rsidR="2D434A3E" w:rsidP="31635312" w:rsidRDefault="2D434A3E" w14:paraId="6CD66248" w14:textId="4206891E">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Amacımız, şirket sahipleri, yöneticiler ve profesyoneller için temel hukuki terimlerin anlamını ve uygulamadaki yerini anlaşılır biçimde sunmaktır.</w:t>
      </w:r>
    </w:p>
    <w:p w:rsidR="2D434A3E" w:rsidP="31635312" w:rsidRDefault="2D434A3E" w14:paraId="260F0BF7" w14:textId="1F5F2B6C">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2D434A3E">
        <w:rPr>
          <w:rFonts w:ascii="Arial" w:hAnsi="Arial" w:eastAsia="Arial" w:cs="Arial"/>
          <w:b w:val="1"/>
          <w:bCs w:val="1"/>
          <w:noProof w:val="0"/>
          <w:color w:val="auto"/>
          <w:sz w:val="22"/>
          <w:szCs w:val="22"/>
          <w:lang w:val="tr-TR"/>
        </w:rPr>
        <w:t>Mücbir Sebep (Force Majeure)</w:t>
      </w:r>
    </w:p>
    <w:p w:rsidR="2D434A3E" w:rsidP="31635312" w:rsidRDefault="2D434A3E" w14:paraId="2B6FAC91" w14:textId="64FA058B">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Beklenmedik ve öngörülemeyen olayların sözleşme yükümlülükleri üzerindeki etkisini ifade etmektedir.</w:t>
      </w:r>
    </w:p>
    <w:p w:rsidR="2D434A3E" w:rsidP="31635312" w:rsidRDefault="2D434A3E" w14:paraId="4403C95C" w14:textId="451DFBE3">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2D434A3E">
        <w:rPr>
          <w:rFonts w:ascii="Arial" w:hAnsi="Arial" w:eastAsia="Arial" w:cs="Arial"/>
          <w:b w:val="1"/>
          <w:bCs w:val="1"/>
          <w:noProof w:val="0"/>
          <w:color w:val="auto"/>
          <w:sz w:val="22"/>
          <w:szCs w:val="22"/>
          <w:lang w:val="tr-TR"/>
        </w:rPr>
        <w:t>Due Diligence (Hukuki İnceleme)</w:t>
      </w:r>
    </w:p>
    <w:p w:rsidR="2D434A3E" w:rsidP="31635312" w:rsidRDefault="2D434A3E" w14:paraId="44058B26" w14:textId="6250FF73">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Şirket birleşmesi, devralma veya yatırım öncesinde gerçekleştirilen ayrıntılı hukuki incelemeyi ifade etmektedir.</w:t>
      </w:r>
    </w:p>
    <w:p w:rsidR="2D434A3E" w:rsidP="31635312" w:rsidRDefault="2D434A3E" w14:paraId="4E2289AA" w14:textId="1458B5B6">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Bu süreç, risklerin önceden tespit edilmesini sağlamakta ve olası hukuki sorunların doğmadan önlenmesine katkı sunmaktadır.</w:t>
      </w:r>
    </w:p>
    <w:p w:rsidR="2D434A3E" w:rsidP="31635312" w:rsidRDefault="2D434A3E" w14:paraId="40C25F32" w14:textId="740D3C08">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2D434A3E">
        <w:rPr>
          <w:rFonts w:ascii="Arial" w:hAnsi="Arial" w:eastAsia="Arial" w:cs="Arial"/>
          <w:b w:val="1"/>
          <w:bCs w:val="1"/>
          <w:noProof w:val="0"/>
          <w:color w:val="auto"/>
          <w:sz w:val="22"/>
          <w:szCs w:val="22"/>
          <w:lang w:val="tr-TR"/>
        </w:rPr>
        <w:t>Arabuluculuk (Mediation)</w:t>
      </w:r>
    </w:p>
    <w:p w:rsidR="2D434A3E" w:rsidP="31635312" w:rsidRDefault="2D434A3E" w14:paraId="7A595E61" w14:textId="24040548">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Tarafların uyuşmazlıklarını mahkeme süreci dışında çözmelerine imkân tanıyan alternatif bir uyuşmazlık çözüm yöntemidir.</w:t>
      </w:r>
    </w:p>
    <w:p w:rsidR="2D434A3E" w:rsidP="31635312" w:rsidRDefault="2D434A3E" w14:paraId="33EF5388" w14:textId="4AC8BB4A">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Zaman, maliyet ve itibar açısından şirketler için önemli avantajlar sağlamaktadır.</w:t>
      </w:r>
    </w:p>
    <w:p w:rsidR="2D434A3E" w:rsidP="31635312" w:rsidRDefault="2D434A3E" w14:paraId="3F54EAA7" w14:textId="1C10BBC8">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2D434A3E">
        <w:rPr>
          <w:rFonts w:ascii="Arial" w:hAnsi="Arial" w:eastAsia="Arial" w:cs="Arial"/>
          <w:b w:val="1"/>
          <w:bCs w:val="1"/>
          <w:noProof w:val="0"/>
          <w:color w:val="auto"/>
          <w:sz w:val="22"/>
          <w:szCs w:val="22"/>
          <w:lang w:val="tr-TR"/>
        </w:rPr>
        <w:t>Ticari Sır (Trade Secret)</w:t>
      </w:r>
    </w:p>
    <w:p w:rsidR="2D434A3E" w:rsidP="31635312" w:rsidRDefault="2D434A3E" w14:paraId="11E8D860" w14:textId="4FFCF7EE">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Bir işletmenin ekonomik değerini oluşturan ve kamuya açıklanmamış nitelikteki bilgileri ifade etmektedir.</w:t>
      </w:r>
    </w:p>
    <w:p w:rsidR="2D434A3E" w:rsidP="31635312" w:rsidRDefault="2D434A3E" w14:paraId="3FB0D936" w14:textId="008C8D9F">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Bu bilgilerin yetkisiz kişilerle paylaşılması hâlinde koruma zayıflamakta veya ortadan kalkmakta; ticari sır ihlalleri, iş dünyasında en sık karşılaşılan hukuki risklerden biri hâline gelmektedir.</w:t>
      </w:r>
    </w:p>
    <w:p w:rsidR="2D434A3E" w:rsidP="31635312" w:rsidRDefault="2D434A3E" w14:paraId="0B094D27" w14:textId="2044A46F">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2D434A3E">
        <w:rPr>
          <w:rFonts w:ascii="Arial" w:hAnsi="Arial" w:eastAsia="Arial" w:cs="Arial"/>
          <w:b w:val="1"/>
          <w:bCs w:val="1"/>
          <w:noProof w:val="0"/>
          <w:color w:val="auto"/>
          <w:sz w:val="22"/>
          <w:szCs w:val="22"/>
          <w:lang w:val="tr-TR"/>
        </w:rPr>
        <w:t>Fikrî Mülkiyet (Intellectual Property)</w:t>
      </w:r>
    </w:p>
    <w:p w:rsidR="2D434A3E" w:rsidP="31635312" w:rsidRDefault="2D434A3E" w14:paraId="1E05530A" w14:textId="059AEC4E">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Marka, patent, tasarım ve telif hakkı gibi soyut varlıkların korunmasını ifade etmektedir.</w:t>
      </w:r>
    </w:p>
    <w:p w:rsidR="2D434A3E" w:rsidP="31635312" w:rsidRDefault="2D434A3E" w14:paraId="3D5082FE" w14:textId="2F6AB431">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2D434A3E">
        <w:rPr>
          <w:rFonts w:ascii="Arial" w:hAnsi="Arial" w:eastAsia="Arial" w:cs="Arial"/>
          <w:noProof w:val="0"/>
          <w:color w:val="auto"/>
          <w:sz w:val="22"/>
          <w:szCs w:val="22"/>
          <w:lang w:val="tr-TR"/>
        </w:rPr>
        <w:t>Bu haklar, şirketlerin en değerli varlıkları arasında yer almakta; tescil işlemleri ise koruma ve yasal güvence sağlamaktadır.</w:t>
      </w:r>
    </w:p>
    <w:p w:rsidR="31635312" w:rsidP="31635312" w:rsidRDefault="31635312" w14:paraId="6695998E" w14:textId="3D26CE17">
      <w:pPr>
        <w:pStyle w:val="paragraph"/>
        <w:spacing w:before="0" w:beforeAutospacing="off" w:after="0" w:afterAutospacing="off" w:line="360" w:lineRule="auto"/>
        <w:jc w:val="both"/>
        <w:rPr>
          <w:rStyle w:val="eop"/>
          <w:rFonts w:ascii="Arial" w:hAnsi="Arial" w:eastAsia="Arial" w:cs="Arial"/>
          <w:color w:val="auto"/>
          <w:sz w:val="22"/>
          <w:szCs w:val="22"/>
        </w:rPr>
      </w:pPr>
    </w:p>
    <w:p w:rsidRPr="00B426A5" w:rsidR="00BE5B54" w:rsidP="31635312" w:rsidRDefault="00BE5B54" w14:paraId="4176FDB2" w14:textId="77777777">
      <w:pPr>
        <w:spacing w:line="360" w:lineRule="auto"/>
        <w:jc w:val="both"/>
        <w:rPr>
          <w:rFonts w:ascii="Arial" w:hAnsi="Arial" w:eastAsia="Arial" w:cs="Arial"/>
          <w:color w:val="auto"/>
          <w:sz w:val="22"/>
          <w:szCs w:val="22"/>
        </w:rPr>
      </w:pPr>
      <w:r w:rsidRPr="31635312">
        <w:rPr>
          <w:rFonts w:ascii="Arial" w:hAnsi="Arial" w:eastAsia="Arial" w:cs="Arial"/>
          <w:color w:val="auto"/>
          <w:sz w:val="22"/>
          <w:szCs w:val="22"/>
        </w:rPr>
        <w:br w:type="page"/>
      </w:r>
    </w:p>
    <w:p w:rsidRPr="00B426A5" w:rsidR="00AC7627" w:rsidP="31635312" w:rsidRDefault="000F1D4F" w14:paraId="68EA2696" w14:textId="15C58AE6">
      <w:pPr>
        <w:spacing w:line="360" w:lineRule="auto"/>
        <w:jc w:val="both"/>
        <w:rPr>
          <w:rFonts w:ascii="Arial" w:hAnsi="Arial" w:eastAsia="Arial" w:cs="Arial"/>
          <w:color w:val="auto"/>
          <w:sz w:val="22"/>
          <w:szCs w:val="22"/>
        </w:rPr>
      </w:pPr>
      <w:r w:rsidRPr="31635312" w:rsidR="12EDE65B">
        <w:rPr>
          <w:rFonts w:ascii="Arial" w:hAnsi="Arial" w:eastAsia="Arial" w:cs="Arial"/>
          <w:color w:val="auto"/>
          <w:sz w:val="22"/>
          <w:szCs w:val="22"/>
        </w:rPr>
        <w:t>ARALIK 2025</w:t>
      </w:r>
    </w:p>
    <w:p w:rsidR="7E096D9A" w:rsidP="31635312" w:rsidRDefault="7E096D9A" w14:paraId="38E17F97" w14:textId="6E18C299">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E096D9A">
        <w:rPr>
          <w:rFonts w:ascii="Arial" w:hAnsi="Arial" w:eastAsia="Arial" w:cs="Arial"/>
          <w:b w:val="1"/>
          <w:bCs w:val="1"/>
          <w:noProof w:val="0"/>
          <w:color w:val="auto"/>
          <w:sz w:val="22"/>
          <w:szCs w:val="22"/>
          <w:lang w:val="tr-TR"/>
        </w:rPr>
        <w:t>HUKUK TERİMLERİ SÖZLÜĞÜ SERİSİ #2</w:t>
      </w:r>
    </w:p>
    <w:p w:rsidR="7E096D9A" w:rsidP="31635312" w:rsidRDefault="7E096D9A" w14:paraId="0AA834E5" w14:textId="200E5B10">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noProof w:val="0"/>
          <w:color w:val="auto"/>
          <w:sz w:val="22"/>
          <w:szCs w:val="22"/>
          <w:lang w:val="tr-TR"/>
        </w:rPr>
        <w:t>Hukuk Terimleri Sözlüğü Serisi, iş dünyasında sık kullanılan kavramları sade bir dille açıklamaktadır.</w:t>
      </w:r>
    </w:p>
    <w:p w:rsidR="7E096D9A" w:rsidP="31635312" w:rsidRDefault="7E096D9A" w14:paraId="7BCAE461" w14:textId="458E374A">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noProof w:val="0"/>
          <w:color w:val="auto"/>
          <w:sz w:val="22"/>
          <w:szCs w:val="22"/>
          <w:lang w:val="tr-TR"/>
        </w:rPr>
        <w:t>Amacımız, şirket sahipleri, yöneticiler ve profesyoneller için temel hukuki terimlerin anlamını ve uygulamadaki yerini anlaşılır biçimde sunmaktır.</w:t>
      </w:r>
    </w:p>
    <w:p w:rsidR="7E096D9A" w:rsidP="31635312" w:rsidRDefault="7E096D9A" w14:paraId="2F3C21B8" w14:textId="15E42972">
      <w:pPr>
        <w:pStyle w:val="ListParagraph"/>
        <w:numPr>
          <w:ilvl w:val="0"/>
          <w:numId w:val="6"/>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b w:val="1"/>
          <w:bCs w:val="1"/>
          <w:noProof w:val="0"/>
          <w:color w:val="auto"/>
          <w:sz w:val="22"/>
          <w:szCs w:val="22"/>
          <w:lang w:val="tr-TR"/>
        </w:rPr>
        <w:t>İlliyet Bağı (</w:t>
      </w:r>
      <w:r w:rsidRPr="31635312" w:rsidR="7E096D9A">
        <w:rPr>
          <w:rFonts w:ascii="Arial" w:hAnsi="Arial" w:eastAsia="Arial" w:cs="Arial"/>
          <w:b w:val="1"/>
          <w:bCs w:val="1"/>
          <w:noProof w:val="0"/>
          <w:color w:val="auto"/>
          <w:sz w:val="22"/>
          <w:szCs w:val="22"/>
          <w:lang w:val="tr-TR"/>
        </w:rPr>
        <w:t>Causal</w:t>
      </w:r>
      <w:r w:rsidRPr="31635312" w:rsidR="7E096D9A">
        <w:rPr>
          <w:rFonts w:ascii="Arial" w:hAnsi="Arial" w:eastAsia="Arial" w:cs="Arial"/>
          <w:b w:val="1"/>
          <w:bCs w:val="1"/>
          <w:noProof w:val="0"/>
          <w:color w:val="auto"/>
          <w:sz w:val="22"/>
          <w:szCs w:val="22"/>
          <w:lang w:val="tr-TR"/>
        </w:rPr>
        <w:t xml:space="preserve"> Link)</w:t>
      </w:r>
    </w:p>
    <w:p w:rsidR="5A4C713B" w:rsidP="31635312" w:rsidRDefault="5A4C713B" w14:paraId="05458404" w14:textId="5A03B7A3">
      <w:pPr>
        <w:pStyle w:val="ListParagraph"/>
        <w:spacing w:before="240" w:beforeAutospacing="off" w:after="240" w:afterAutospacing="off" w:line="360" w:lineRule="auto"/>
        <w:ind w:left="720"/>
        <w:jc w:val="both"/>
      </w:pPr>
      <w:r w:rsidRPr="31635312" w:rsidR="5A4C713B">
        <w:rPr>
          <w:rFonts w:ascii="Arial" w:hAnsi="Arial" w:eastAsia="Arial" w:cs="Arial"/>
          <w:noProof w:val="0"/>
          <w:color w:val="auto"/>
          <w:sz w:val="22"/>
          <w:szCs w:val="22"/>
          <w:lang w:val="tr-TR"/>
        </w:rPr>
        <w:t>S</w:t>
      </w:r>
      <w:r w:rsidRPr="31635312" w:rsidR="7E096D9A">
        <w:rPr>
          <w:rFonts w:ascii="Arial" w:hAnsi="Arial" w:eastAsia="Arial" w:cs="Arial"/>
          <w:noProof w:val="0"/>
          <w:color w:val="auto"/>
          <w:sz w:val="22"/>
          <w:szCs w:val="22"/>
          <w:lang w:val="tr-TR"/>
        </w:rPr>
        <w:t>orumluluğun doğması için hukuka aykırı fiil ile ortaya çıkan zarar arasında bulunması gereken nedensellik ilişkisidir.</w:t>
      </w:r>
    </w:p>
    <w:p w:rsidR="31635312" w:rsidP="31635312" w:rsidRDefault="31635312" w14:paraId="15E63D5B" w14:textId="7B6046E5">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7E096D9A" w:rsidP="31635312" w:rsidRDefault="7E096D9A" w14:paraId="48BF72D0" w14:textId="197BBBDE">
      <w:pPr>
        <w:pStyle w:val="ListParagraph"/>
        <w:numPr>
          <w:ilvl w:val="0"/>
          <w:numId w:val="7"/>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b w:val="1"/>
          <w:bCs w:val="1"/>
          <w:noProof w:val="0"/>
          <w:color w:val="auto"/>
          <w:sz w:val="22"/>
          <w:szCs w:val="22"/>
          <w:lang w:val="tr-TR"/>
        </w:rPr>
        <w:t>Temerrüt (</w:t>
      </w:r>
      <w:r w:rsidRPr="31635312" w:rsidR="7E096D9A">
        <w:rPr>
          <w:rFonts w:ascii="Arial" w:hAnsi="Arial" w:eastAsia="Arial" w:cs="Arial"/>
          <w:b w:val="1"/>
          <w:bCs w:val="1"/>
          <w:noProof w:val="0"/>
          <w:color w:val="auto"/>
          <w:sz w:val="22"/>
          <w:szCs w:val="22"/>
          <w:lang w:val="tr-TR"/>
        </w:rPr>
        <w:t>Default</w:t>
      </w:r>
      <w:r w:rsidRPr="31635312" w:rsidR="7E096D9A">
        <w:rPr>
          <w:rFonts w:ascii="Arial" w:hAnsi="Arial" w:eastAsia="Arial" w:cs="Arial"/>
          <w:b w:val="1"/>
          <w:bCs w:val="1"/>
          <w:noProof w:val="0"/>
          <w:color w:val="auto"/>
          <w:sz w:val="22"/>
          <w:szCs w:val="22"/>
          <w:lang w:val="tr-TR"/>
        </w:rPr>
        <w:t>)</w:t>
      </w:r>
    </w:p>
    <w:p w:rsidR="7E096D9A" w:rsidP="31635312" w:rsidRDefault="7E096D9A" w14:paraId="153C9246" w14:textId="01A6CB18">
      <w:pPr>
        <w:pStyle w:val="ListParagraph"/>
        <w:spacing w:before="240" w:beforeAutospacing="off" w:after="240" w:afterAutospacing="off" w:line="360" w:lineRule="auto"/>
        <w:ind w:left="720"/>
        <w:jc w:val="both"/>
      </w:pPr>
      <w:r w:rsidRPr="31635312" w:rsidR="7E096D9A">
        <w:rPr>
          <w:rFonts w:ascii="Arial" w:hAnsi="Arial" w:eastAsia="Arial" w:cs="Arial"/>
          <w:noProof w:val="0"/>
          <w:color w:val="auto"/>
          <w:sz w:val="22"/>
          <w:szCs w:val="22"/>
          <w:lang w:val="tr-TR"/>
        </w:rPr>
        <w:t xml:space="preserve">Borçlunun, borcunu süresinde veya gereği gibi ifa etmemesi nedeniyle ortaya çıkan </w:t>
      </w:r>
      <w:r w:rsidRPr="31635312" w:rsidR="7E096D9A">
        <w:rPr>
          <w:rFonts w:ascii="Arial" w:hAnsi="Arial" w:eastAsia="Arial" w:cs="Arial"/>
          <w:noProof w:val="0"/>
          <w:color w:val="auto"/>
          <w:sz w:val="22"/>
          <w:szCs w:val="22"/>
          <w:lang w:val="tr-TR"/>
        </w:rPr>
        <w:t>hukuki durumu ifade eder.</w:t>
      </w:r>
    </w:p>
    <w:p w:rsidR="31635312" w:rsidP="31635312" w:rsidRDefault="31635312" w14:paraId="10D1EF39" w14:textId="39631EB2">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7E096D9A" w:rsidP="31635312" w:rsidRDefault="7E096D9A" w14:paraId="5A1DD1CF" w14:textId="659B53AE">
      <w:pPr>
        <w:pStyle w:val="ListParagraph"/>
        <w:numPr>
          <w:ilvl w:val="0"/>
          <w:numId w:val="8"/>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b w:val="1"/>
          <w:bCs w:val="1"/>
          <w:noProof w:val="0"/>
          <w:color w:val="auto"/>
          <w:sz w:val="22"/>
          <w:szCs w:val="22"/>
          <w:lang w:val="tr-TR"/>
        </w:rPr>
        <w:t>İbra (</w:t>
      </w:r>
      <w:r w:rsidRPr="31635312" w:rsidR="7E096D9A">
        <w:rPr>
          <w:rFonts w:ascii="Arial" w:hAnsi="Arial" w:eastAsia="Arial" w:cs="Arial"/>
          <w:b w:val="1"/>
          <w:bCs w:val="1"/>
          <w:noProof w:val="0"/>
          <w:color w:val="auto"/>
          <w:sz w:val="22"/>
          <w:szCs w:val="22"/>
          <w:lang w:val="tr-TR"/>
        </w:rPr>
        <w:t>Release</w:t>
      </w:r>
      <w:r w:rsidRPr="31635312" w:rsidR="7E096D9A">
        <w:rPr>
          <w:rFonts w:ascii="Arial" w:hAnsi="Arial" w:eastAsia="Arial" w:cs="Arial"/>
          <w:b w:val="1"/>
          <w:bCs w:val="1"/>
          <w:noProof w:val="0"/>
          <w:color w:val="auto"/>
          <w:sz w:val="22"/>
          <w:szCs w:val="22"/>
          <w:lang w:val="tr-TR"/>
        </w:rPr>
        <w:t>)</w:t>
      </w:r>
    </w:p>
    <w:p w:rsidR="7E096D9A" w:rsidP="31635312" w:rsidRDefault="7E096D9A" w14:paraId="5C1C2E6B" w14:textId="1DAA1763">
      <w:pPr>
        <w:pStyle w:val="ListParagraph"/>
        <w:spacing w:before="240" w:beforeAutospacing="off" w:after="240" w:afterAutospacing="off" w:line="360" w:lineRule="auto"/>
        <w:ind w:left="720"/>
        <w:jc w:val="both"/>
      </w:pPr>
      <w:r w:rsidRPr="31635312" w:rsidR="7E096D9A">
        <w:rPr>
          <w:rFonts w:ascii="Arial" w:hAnsi="Arial" w:eastAsia="Arial" w:cs="Arial"/>
          <w:noProof w:val="0"/>
          <w:color w:val="auto"/>
          <w:sz w:val="22"/>
          <w:szCs w:val="22"/>
          <w:lang w:val="tr-TR"/>
        </w:rPr>
        <w:t>Alacaklının, borçluyu borçtan kurtarmaya yönelik irade açıklamasıdır. Borcu sona erdirici nitelik taşır.</w:t>
      </w:r>
    </w:p>
    <w:p w:rsidR="31635312" w:rsidP="31635312" w:rsidRDefault="31635312" w14:paraId="3577BC0A" w14:textId="458BB8D1">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7E096D9A" w:rsidP="31635312" w:rsidRDefault="7E096D9A" w14:paraId="4D545533" w14:textId="22E5C20B">
      <w:pPr>
        <w:pStyle w:val="ListParagraph"/>
        <w:numPr>
          <w:ilvl w:val="0"/>
          <w:numId w:val="10"/>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b w:val="1"/>
          <w:bCs w:val="1"/>
          <w:noProof w:val="0"/>
          <w:color w:val="auto"/>
          <w:sz w:val="22"/>
          <w:szCs w:val="22"/>
          <w:lang w:val="tr-TR"/>
        </w:rPr>
        <w:t>Yetki Sözleşmesi (</w:t>
      </w:r>
      <w:r w:rsidRPr="31635312" w:rsidR="7E096D9A">
        <w:rPr>
          <w:rFonts w:ascii="Arial" w:hAnsi="Arial" w:eastAsia="Arial" w:cs="Arial"/>
          <w:b w:val="1"/>
          <w:bCs w:val="1"/>
          <w:noProof w:val="0"/>
          <w:color w:val="auto"/>
          <w:sz w:val="22"/>
          <w:szCs w:val="22"/>
          <w:lang w:val="tr-TR"/>
        </w:rPr>
        <w:t>Jurisdiction</w:t>
      </w:r>
      <w:r w:rsidRPr="31635312" w:rsidR="7E096D9A">
        <w:rPr>
          <w:rFonts w:ascii="Arial" w:hAnsi="Arial" w:eastAsia="Arial" w:cs="Arial"/>
          <w:b w:val="1"/>
          <w:bCs w:val="1"/>
          <w:noProof w:val="0"/>
          <w:color w:val="auto"/>
          <w:sz w:val="22"/>
          <w:szCs w:val="22"/>
          <w:lang w:val="tr-TR"/>
        </w:rPr>
        <w:t xml:space="preserve"> </w:t>
      </w:r>
      <w:r w:rsidRPr="31635312" w:rsidR="7E096D9A">
        <w:rPr>
          <w:rFonts w:ascii="Arial" w:hAnsi="Arial" w:eastAsia="Arial" w:cs="Arial"/>
          <w:b w:val="1"/>
          <w:bCs w:val="1"/>
          <w:noProof w:val="0"/>
          <w:color w:val="auto"/>
          <w:sz w:val="22"/>
          <w:szCs w:val="22"/>
          <w:lang w:val="tr-TR"/>
        </w:rPr>
        <w:t>Agreement</w:t>
      </w:r>
      <w:r w:rsidRPr="31635312" w:rsidR="7E096D9A">
        <w:rPr>
          <w:rFonts w:ascii="Arial" w:hAnsi="Arial" w:eastAsia="Arial" w:cs="Arial"/>
          <w:b w:val="1"/>
          <w:bCs w:val="1"/>
          <w:noProof w:val="0"/>
          <w:color w:val="auto"/>
          <w:sz w:val="22"/>
          <w:szCs w:val="22"/>
          <w:lang w:val="tr-TR"/>
        </w:rPr>
        <w:t>)</w:t>
      </w:r>
      <w:r w:rsidRPr="31635312" w:rsidR="4AD6B6EF">
        <w:rPr>
          <w:rFonts w:ascii="Arial" w:hAnsi="Arial" w:eastAsia="Arial" w:cs="Arial"/>
          <w:b w:val="1"/>
          <w:bCs w:val="1"/>
          <w:noProof w:val="0"/>
          <w:color w:val="auto"/>
          <w:sz w:val="22"/>
          <w:szCs w:val="22"/>
          <w:lang w:val="tr-TR"/>
        </w:rPr>
        <w:t xml:space="preserve"> </w:t>
      </w:r>
    </w:p>
    <w:p w:rsidR="4AD6B6EF" w:rsidP="31635312" w:rsidRDefault="4AD6B6EF" w14:paraId="3252B8AB" w14:textId="3D603421">
      <w:pPr>
        <w:pStyle w:val="ListParagraph"/>
        <w:spacing w:before="240" w:beforeAutospacing="off" w:after="240" w:afterAutospacing="off" w:line="360" w:lineRule="auto"/>
        <w:ind w:left="720"/>
        <w:jc w:val="both"/>
      </w:pPr>
      <w:r w:rsidRPr="31635312" w:rsidR="4AD6B6EF">
        <w:rPr>
          <w:rFonts w:ascii="Arial" w:hAnsi="Arial" w:eastAsia="Arial" w:cs="Arial"/>
          <w:noProof w:val="0"/>
          <w:color w:val="auto"/>
          <w:sz w:val="22"/>
          <w:szCs w:val="22"/>
          <w:lang w:val="tr-TR"/>
        </w:rPr>
        <w:t>T</w:t>
      </w:r>
      <w:r w:rsidRPr="31635312" w:rsidR="7E096D9A">
        <w:rPr>
          <w:rFonts w:ascii="Arial" w:hAnsi="Arial" w:eastAsia="Arial" w:cs="Arial"/>
          <w:noProof w:val="0"/>
          <w:color w:val="auto"/>
          <w:sz w:val="22"/>
          <w:szCs w:val="22"/>
          <w:lang w:val="tr-TR"/>
        </w:rPr>
        <w:t>araflar arasında doğabilecek uyuşmazlıklarda hangi mahkemenin yetkili olacağının sözleşme ile belirlenmesidir.</w:t>
      </w:r>
    </w:p>
    <w:p w:rsidR="7E096D9A" w:rsidP="31635312" w:rsidRDefault="7E096D9A" w14:paraId="57BA0BDB" w14:textId="05170E24">
      <w:pPr>
        <w:pStyle w:val="ListParagraph"/>
        <w:spacing w:before="240" w:beforeAutospacing="off" w:after="240" w:afterAutospacing="off" w:line="360" w:lineRule="auto"/>
        <w:ind w:left="720"/>
        <w:jc w:val="both"/>
      </w:pPr>
      <w:r w:rsidRPr="31635312" w:rsidR="7E096D9A">
        <w:rPr>
          <w:rFonts w:ascii="Arial" w:hAnsi="Arial" w:eastAsia="Arial" w:cs="Arial"/>
          <w:noProof w:val="0"/>
          <w:color w:val="auto"/>
          <w:sz w:val="22"/>
          <w:szCs w:val="22"/>
          <w:lang w:val="tr-TR"/>
        </w:rPr>
        <w:t>Kanuni sınırlar dâhilinde geçerlidir.</w:t>
      </w:r>
    </w:p>
    <w:p w:rsidR="31635312" w:rsidP="31635312" w:rsidRDefault="31635312" w14:paraId="0033A0FC" w14:textId="35D2531D">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7E096D9A" w:rsidP="31635312" w:rsidRDefault="7E096D9A" w14:paraId="1A2E74D2" w14:textId="1C9525B0">
      <w:pPr>
        <w:pStyle w:val="ListParagraph"/>
        <w:numPr>
          <w:ilvl w:val="0"/>
          <w:numId w:val="11"/>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E096D9A">
        <w:rPr>
          <w:rFonts w:ascii="Arial" w:hAnsi="Arial" w:eastAsia="Arial" w:cs="Arial"/>
          <w:b w:val="1"/>
          <w:bCs w:val="1"/>
          <w:noProof w:val="0"/>
          <w:color w:val="auto"/>
          <w:sz w:val="22"/>
          <w:szCs w:val="22"/>
          <w:lang w:val="tr-TR"/>
        </w:rPr>
        <w:t>Tahkim (</w:t>
      </w:r>
      <w:r w:rsidRPr="31635312" w:rsidR="7E096D9A">
        <w:rPr>
          <w:rFonts w:ascii="Arial" w:hAnsi="Arial" w:eastAsia="Arial" w:cs="Arial"/>
          <w:b w:val="1"/>
          <w:bCs w:val="1"/>
          <w:noProof w:val="0"/>
          <w:color w:val="auto"/>
          <w:sz w:val="22"/>
          <w:szCs w:val="22"/>
          <w:lang w:val="tr-TR"/>
        </w:rPr>
        <w:t>Arbitration</w:t>
      </w:r>
      <w:r w:rsidRPr="31635312" w:rsidR="7E096D9A">
        <w:rPr>
          <w:rFonts w:ascii="Arial" w:hAnsi="Arial" w:eastAsia="Arial" w:cs="Arial"/>
          <w:b w:val="1"/>
          <w:bCs w:val="1"/>
          <w:noProof w:val="0"/>
          <w:color w:val="auto"/>
          <w:sz w:val="22"/>
          <w:szCs w:val="22"/>
          <w:lang w:val="tr-TR"/>
        </w:rPr>
        <w:t>)</w:t>
      </w:r>
    </w:p>
    <w:p w:rsidR="7E096D9A" w:rsidP="31635312" w:rsidRDefault="7E096D9A" w14:paraId="2D04072B" w14:textId="35912EA0">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r w:rsidRPr="31635312" w:rsidR="7E096D9A">
        <w:rPr>
          <w:rFonts w:ascii="Arial" w:hAnsi="Arial" w:eastAsia="Arial" w:cs="Arial"/>
          <w:noProof w:val="0"/>
          <w:color w:val="auto"/>
          <w:sz w:val="22"/>
          <w:szCs w:val="22"/>
          <w:lang w:val="tr-TR"/>
        </w:rPr>
        <w:t>Uyuşmazlıkların devlet yargısı yerine tarafsız hakem veya hakem heyeti aracılığıyla çözümlenmesini sağlayan alternatif uyuşmazlık çözüm yöntemidir.</w:t>
      </w:r>
    </w:p>
    <w:p w:rsidR="31635312" w:rsidP="31635312" w:rsidRDefault="31635312" w14:paraId="2F57BC33" w14:textId="0F7B1FF1">
      <w:pPr>
        <w:pStyle w:val="paragraph"/>
        <w:spacing w:before="0" w:beforeAutospacing="off" w:after="0" w:afterAutospacing="off" w:line="360" w:lineRule="auto"/>
        <w:jc w:val="both"/>
        <w:rPr>
          <w:rStyle w:val="eop"/>
          <w:rFonts w:ascii="Arial" w:hAnsi="Arial" w:eastAsia="Arial" w:cs="Arial"/>
          <w:color w:val="auto"/>
          <w:sz w:val="22"/>
          <w:szCs w:val="22"/>
        </w:rPr>
      </w:pPr>
    </w:p>
    <w:p w:rsidRPr="00B426A5" w:rsidR="00BE5B54" w:rsidP="31635312" w:rsidRDefault="00BE5B54" w14:paraId="3A8F2BB5" w14:textId="77777777">
      <w:pPr>
        <w:spacing w:line="360" w:lineRule="auto"/>
        <w:jc w:val="both"/>
        <w:rPr>
          <w:rFonts w:ascii="Arial" w:hAnsi="Arial" w:eastAsia="Arial" w:cs="Arial"/>
          <w:color w:val="auto"/>
          <w:sz w:val="22"/>
          <w:szCs w:val="22"/>
        </w:rPr>
      </w:pPr>
      <w:r w:rsidRPr="31635312">
        <w:rPr>
          <w:rFonts w:ascii="Arial" w:hAnsi="Arial" w:eastAsia="Arial" w:cs="Arial"/>
          <w:color w:val="auto"/>
          <w:sz w:val="22"/>
          <w:szCs w:val="22"/>
        </w:rPr>
        <w:br w:type="page"/>
      </w:r>
    </w:p>
    <w:p w:rsidRPr="00B426A5" w:rsidR="000F1D4F" w:rsidP="31635312" w:rsidRDefault="000F1D4F" w14:paraId="60FE1888" w14:textId="0A08D059">
      <w:pPr>
        <w:spacing w:line="360" w:lineRule="auto"/>
        <w:jc w:val="both"/>
        <w:rPr>
          <w:rFonts w:ascii="Arial" w:hAnsi="Arial" w:eastAsia="Arial" w:cs="Arial"/>
          <w:color w:val="auto"/>
          <w:sz w:val="22"/>
          <w:szCs w:val="22"/>
        </w:rPr>
      </w:pPr>
      <w:r w:rsidRPr="31635312" w:rsidR="12EDE65B">
        <w:rPr>
          <w:rFonts w:ascii="Arial" w:hAnsi="Arial" w:eastAsia="Arial" w:cs="Arial"/>
          <w:color w:val="auto"/>
          <w:sz w:val="22"/>
          <w:szCs w:val="22"/>
        </w:rPr>
        <w:t>ARALIK 2025</w:t>
      </w:r>
    </w:p>
    <w:p w:rsidR="3D3190E4" w:rsidP="31635312" w:rsidRDefault="3D3190E4" w14:paraId="5A91B48E" w14:textId="6730847D">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3D3190E4">
        <w:rPr>
          <w:rFonts w:ascii="Arial" w:hAnsi="Arial" w:eastAsia="Arial" w:cs="Arial"/>
          <w:b w:val="1"/>
          <w:bCs w:val="1"/>
          <w:noProof w:val="0"/>
          <w:color w:val="auto"/>
          <w:sz w:val="22"/>
          <w:szCs w:val="22"/>
          <w:lang w:val="tr-TR"/>
        </w:rPr>
        <w:t>HUKUK TERİMLERİ SÖZLÜĞÜ SERİSİ #3</w:t>
      </w:r>
    </w:p>
    <w:p w:rsidR="3D3190E4" w:rsidP="31635312" w:rsidRDefault="3D3190E4" w14:paraId="0719243C" w14:textId="4D60643A">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noProof w:val="0"/>
          <w:color w:val="auto"/>
          <w:sz w:val="22"/>
          <w:szCs w:val="22"/>
          <w:lang w:val="tr-TR"/>
        </w:rPr>
        <w:t>Hukuk Terimleri Sözlüğü Serisi, iş dünyasında sık kullanılan kavramları sade bir dille açıklamaktadır.</w:t>
      </w:r>
    </w:p>
    <w:p w:rsidR="3D3190E4" w:rsidP="31635312" w:rsidRDefault="3D3190E4" w14:paraId="2EB99F49" w14:textId="768C2957">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noProof w:val="0"/>
          <w:color w:val="auto"/>
          <w:sz w:val="22"/>
          <w:szCs w:val="22"/>
          <w:lang w:val="tr-TR"/>
        </w:rPr>
        <w:t>Amacımız, şirket sahipleri, yöneticiler ve profesyoneller için temel hukuki terimlerin anlamını ve uygulamadaki yerini anlaşılır biçimde sunmaktır.</w:t>
      </w:r>
    </w:p>
    <w:p w:rsidR="3D3190E4" w:rsidP="31635312" w:rsidRDefault="3D3190E4" w14:paraId="68B602C0" w14:textId="043B6A9C">
      <w:pPr>
        <w:pStyle w:val="ListParagraph"/>
        <w:numPr>
          <w:ilvl w:val="0"/>
          <w:numId w:val="12"/>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b w:val="1"/>
          <w:bCs w:val="1"/>
          <w:noProof w:val="0"/>
          <w:color w:val="auto"/>
          <w:sz w:val="22"/>
          <w:szCs w:val="22"/>
          <w:lang w:val="tr-TR"/>
        </w:rPr>
        <w:t>Menfi Zarar</w:t>
      </w:r>
    </w:p>
    <w:p w:rsidR="3D3190E4" w:rsidP="31635312" w:rsidRDefault="3D3190E4" w14:paraId="417068F2" w14:textId="63E20BDE">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Sözleşmeye güvenilmesi nedeniyle uğranılan zararı ifade eder.</w:t>
      </w:r>
    </w:p>
    <w:p w:rsidR="3D3190E4" w:rsidP="31635312" w:rsidRDefault="3D3190E4" w14:paraId="0F49DE92" w14:textId="6A9934B4">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Amaç, kişinin sözleşme hiç kurulmamış gibi önceki durumuna getirilmesidir.</w:t>
      </w:r>
    </w:p>
    <w:p w:rsidR="31635312" w:rsidP="31635312" w:rsidRDefault="31635312" w14:paraId="358148C9" w14:textId="5460BDBB">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3D3190E4" w:rsidP="31635312" w:rsidRDefault="3D3190E4" w14:paraId="64B26308" w14:textId="4D305164">
      <w:pPr>
        <w:pStyle w:val="ListParagraph"/>
        <w:numPr>
          <w:ilvl w:val="0"/>
          <w:numId w:val="13"/>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b w:val="1"/>
          <w:bCs w:val="1"/>
          <w:noProof w:val="0"/>
          <w:color w:val="auto"/>
          <w:sz w:val="22"/>
          <w:szCs w:val="22"/>
          <w:lang w:val="tr-TR"/>
        </w:rPr>
        <w:t>Müteselsil Sorumluluk</w:t>
      </w:r>
    </w:p>
    <w:p w:rsidR="3D3190E4" w:rsidP="31635312" w:rsidRDefault="3D3190E4" w14:paraId="469F26CD" w14:textId="1BDF8270">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Birden fazla kişinin borcun veya zararın tamamından birlikte sorumlu tutulmasıdır.</w:t>
      </w:r>
    </w:p>
    <w:p w:rsidR="3D3190E4" w:rsidP="31635312" w:rsidRDefault="3D3190E4" w14:paraId="7E42D0D1" w14:textId="62BCB93A">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Alacaklı, borcun tamamını dilediği sorumludan talep edebilir.</w:t>
      </w:r>
    </w:p>
    <w:p w:rsidR="31635312" w:rsidP="31635312" w:rsidRDefault="31635312" w14:paraId="7CAA3DE4" w14:textId="353A6CDD">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3D3190E4" w:rsidP="31635312" w:rsidRDefault="3D3190E4" w14:paraId="32F6D5F6" w14:textId="7DF6A3DB">
      <w:pPr>
        <w:pStyle w:val="ListParagraph"/>
        <w:numPr>
          <w:ilvl w:val="0"/>
          <w:numId w:val="14"/>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b w:val="1"/>
          <w:bCs w:val="1"/>
          <w:noProof w:val="0"/>
          <w:color w:val="auto"/>
          <w:sz w:val="22"/>
          <w:szCs w:val="22"/>
          <w:lang w:val="tr-TR"/>
        </w:rPr>
        <w:t>Def’i</w:t>
      </w:r>
    </w:p>
    <w:p w:rsidR="3D3190E4" w:rsidP="31635312" w:rsidRDefault="3D3190E4" w14:paraId="4EFB3049" w14:textId="551703F8">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Borçlunun, borcun ifasından kaçınmak için ileri sürdüğü hukuki savunma imkânıdır.</w:t>
      </w:r>
    </w:p>
    <w:p w:rsidR="3D3190E4" w:rsidP="31635312" w:rsidRDefault="3D3190E4" w14:paraId="1012B1ED" w14:textId="7DF5A5D5">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Hakkı sona erdirmez; hakkın kullanılmasını engelleyici nitelik taşır.</w:t>
      </w:r>
    </w:p>
    <w:p w:rsidR="31635312" w:rsidP="31635312" w:rsidRDefault="31635312" w14:paraId="77ACE088" w14:textId="11F15576">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3D3190E4" w:rsidP="31635312" w:rsidRDefault="3D3190E4" w14:paraId="347FE339" w14:textId="58B59370">
      <w:pPr>
        <w:pStyle w:val="ListParagraph"/>
        <w:numPr>
          <w:ilvl w:val="0"/>
          <w:numId w:val="15"/>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b w:val="1"/>
          <w:bCs w:val="1"/>
          <w:noProof w:val="0"/>
          <w:color w:val="auto"/>
          <w:sz w:val="22"/>
          <w:szCs w:val="22"/>
          <w:lang w:val="tr-TR"/>
        </w:rPr>
        <w:t>Zamanaşımı</w:t>
      </w:r>
    </w:p>
    <w:p w:rsidR="3D3190E4" w:rsidP="31635312" w:rsidRDefault="3D3190E4" w14:paraId="72F92FA4" w14:textId="1DFB7B76">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Bir hakkın belirli süre içinde ileri sürülmemesi hâlinde dava yoluyla talep edilemez hâle gelmesidir.</w:t>
      </w:r>
    </w:p>
    <w:p w:rsidR="3D3190E4" w:rsidP="31635312" w:rsidRDefault="3D3190E4" w14:paraId="4F654DD7" w14:textId="1043399D">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Hak sona ermez; talep imkânı zayıflar ve borçlu zamanaşımı def’ini ileri sürebilir.</w:t>
      </w:r>
    </w:p>
    <w:p w:rsidR="31635312" w:rsidP="31635312" w:rsidRDefault="31635312" w14:paraId="5850EC5A" w14:textId="2AA84708">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p>
    <w:p w:rsidR="3D3190E4" w:rsidP="31635312" w:rsidRDefault="3D3190E4" w14:paraId="52A99431" w14:textId="5F59F2E1">
      <w:pPr>
        <w:pStyle w:val="ListParagraph"/>
        <w:numPr>
          <w:ilvl w:val="0"/>
          <w:numId w:val="16"/>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3D3190E4">
        <w:rPr>
          <w:rFonts w:ascii="Arial" w:hAnsi="Arial" w:eastAsia="Arial" w:cs="Arial"/>
          <w:b w:val="1"/>
          <w:bCs w:val="1"/>
          <w:noProof w:val="0"/>
          <w:color w:val="auto"/>
          <w:sz w:val="22"/>
          <w:szCs w:val="22"/>
          <w:lang w:val="tr-TR"/>
        </w:rPr>
        <w:t>İspat Yükü</w:t>
      </w:r>
    </w:p>
    <w:p w:rsidR="3D3190E4" w:rsidP="31635312" w:rsidRDefault="3D3190E4" w14:paraId="7D33455C" w14:textId="6A21A677">
      <w:pPr>
        <w:pStyle w:val="ListParagraph"/>
        <w:spacing w:before="240" w:beforeAutospacing="off" w:after="240" w:afterAutospacing="off" w:line="360" w:lineRule="auto"/>
        <w:ind w:left="720"/>
        <w:jc w:val="both"/>
      </w:pPr>
      <w:r w:rsidRPr="31635312" w:rsidR="3D3190E4">
        <w:rPr>
          <w:rFonts w:ascii="Arial" w:hAnsi="Arial" w:eastAsia="Arial" w:cs="Arial"/>
          <w:noProof w:val="0"/>
          <w:color w:val="auto"/>
          <w:sz w:val="22"/>
          <w:szCs w:val="22"/>
          <w:lang w:val="tr-TR"/>
        </w:rPr>
        <w:t>Bir vakıanın varlığını ispatlama sorumluluğudur.</w:t>
      </w:r>
    </w:p>
    <w:p w:rsidR="3D3190E4" w:rsidP="31635312" w:rsidRDefault="3D3190E4" w14:paraId="4549BA73" w14:textId="5EE08AC3">
      <w:pPr>
        <w:pStyle w:val="ListParagraph"/>
        <w:spacing w:before="240" w:beforeAutospacing="off" w:after="240" w:afterAutospacing="off" w:line="360" w:lineRule="auto"/>
        <w:ind w:left="720"/>
        <w:jc w:val="both"/>
        <w:rPr>
          <w:rFonts w:ascii="Arial" w:hAnsi="Arial" w:eastAsia="Arial" w:cs="Arial"/>
          <w:noProof w:val="0"/>
          <w:color w:val="auto"/>
          <w:sz w:val="22"/>
          <w:szCs w:val="22"/>
          <w:lang w:val="tr-TR"/>
        </w:rPr>
      </w:pPr>
      <w:r w:rsidRPr="31635312" w:rsidR="3D3190E4">
        <w:rPr>
          <w:rFonts w:ascii="Arial" w:hAnsi="Arial" w:eastAsia="Arial" w:cs="Arial"/>
          <w:noProof w:val="0"/>
          <w:color w:val="auto"/>
          <w:sz w:val="22"/>
          <w:szCs w:val="22"/>
          <w:lang w:val="tr-TR"/>
        </w:rPr>
        <w:t>Kural olarak iddia eden tarafa aittir.</w:t>
      </w:r>
    </w:p>
    <w:p w:rsidR="31635312" w:rsidP="31635312" w:rsidRDefault="31635312" w14:paraId="16F607B5" w14:textId="68426BB3">
      <w:pPr>
        <w:spacing w:beforeAutospacing="on" w:afterAutospacing="on" w:line="360" w:lineRule="auto"/>
        <w:jc w:val="both"/>
        <w:rPr>
          <w:rFonts w:ascii="Arial" w:hAnsi="Arial" w:eastAsia="Arial" w:cs="Arial"/>
          <w:color w:val="auto"/>
          <w:sz w:val="22"/>
          <w:szCs w:val="22"/>
          <w:lang w:eastAsia="tr-TR"/>
        </w:rPr>
      </w:pPr>
    </w:p>
    <w:p w:rsidRPr="00B426A5" w:rsidR="00BE5B54" w:rsidP="31635312" w:rsidRDefault="00BE5B54" w14:paraId="2AF1C371" w14:textId="77777777">
      <w:pPr>
        <w:spacing w:line="360" w:lineRule="auto"/>
        <w:jc w:val="both"/>
        <w:rPr>
          <w:rFonts w:ascii="Arial" w:hAnsi="Arial" w:eastAsia="Arial" w:cs="Arial"/>
          <w:color w:val="auto"/>
          <w:sz w:val="22"/>
          <w:szCs w:val="22"/>
        </w:rPr>
      </w:pPr>
      <w:r w:rsidRPr="31635312">
        <w:rPr>
          <w:rFonts w:ascii="Arial" w:hAnsi="Arial" w:eastAsia="Arial" w:cs="Arial"/>
          <w:color w:val="auto"/>
          <w:sz w:val="22"/>
          <w:szCs w:val="22"/>
        </w:rPr>
        <w:br w:type="page"/>
      </w:r>
    </w:p>
    <w:p w:rsidRPr="00B426A5" w:rsidR="00B14266" w:rsidP="31635312" w:rsidRDefault="00B14266" w14:paraId="7F903AD4" w14:textId="1ED6F72D">
      <w:pPr>
        <w:spacing w:line="360" w:lineRule="auto"/>
        <w:jc w:val="both"/>
        <w:rPr>
          <w:rFonts w:ascii="Arial" w:hAnsi="Arial" w:eastAsia="Arial" w:cs="Arial"/>
          <w:color w:val="auto"/>
          <w:sz w:val="22"/>
          <w:szCs w:val="22"/>
        </w:rPr>
      </w:pPr>
      <w:r w:rsidRPr="31635312" w:rsidR="188BAE37">
        <w:rPr>
          <w:rFonts w:ascii="Arial" w:hAnsi="Arial" w:eastAsia="Arial" w:cs="Arial"/>
          <w:color w:val="auto"/>
          <w:sz w:val="22"/>
          <w:szCs w:val="22"/>
        </w:rPr>
        <w:t>ŞUBAT 2026</w:t>
      </w:r>
    </w:p>
    <w:p w:rsidR="539D2E40" w:rsidP="31635312" w:rsidRDefault="539D2E40" w14:paraId="0B468285" w14:textId="195FB0D1">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HUKUK TERİMLERİ SÖZLÜĞÜ SERİSİ #4</w:t>
      </w:r>
    </w:p>
    <w:p w:rsidR="539D2E40" w:rsidP="31635312" w:rsidRDefault="539D2E40" w14:paraId="05637B26" w14:textId="1A65D2EC">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Hukuk Terimleri Sözlüğü Serisi, iş dünyasında sık kullanılan kavramları sade bir dille açıklamaktadır.</w:t>
      </w:r>
    </w:p>
    <w:p w:rsidR="539D2E40" w:rsidP="31635312" w:rsidRDefault="539D2E40" w14:paraId="7DC6ABCD" w14:textId="7D486874">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Amacımız, şirket sahipleri, yöneticiler ve profesyoneller için temel hukuki terimlerin anlamını ve uygulamadaki yerini anlaşılır biçimde sunmaktır.</w:t>
      </w:r>
    </w:p>
    <w:p w:rsidR="539D2E40" w:rsidP="31635312" w:rsidRDefault="539D2E40" w14:paraId="6A46F346" w14:textId="459E78E4">
      <w:pPr>
        <w:pStyle w:val="ListParagraph"/>
        <w:numPr>
          <w:ilvl w:val="0"/>
          <w:numId w:val="17"/>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b w:val="1"/>
          <w:bCs w:val="1"/>
          <w:noProof w:val="0"/>
          <w:color w:val="auto"/>
          <w:sz w:val="22"/>
          <w:szCs w:val="22"/>
          <w:lang w:val="tr-TR"/>
        </w:rPr>
        <w:t>Birleşme (</w:t>
      </w:r>
      <w:r w:rsidRPr="31635312" w:rsidR="539D2E40">
        <w:rPr>
          <w:rFonts w:ascii="Arial" w:hAnsi="Arial" w:eastAsia="Arial" w:cs="Arial"/>
          <w:b w:val="1"/>
          <w:bCs w:val="1"/>
          <w:noProof w:val="0"/>
          <w:color w:val="auto"/>
          <w:sz w:val="22"/>
          <w:szCs w:val="22"/>
          <w:lang w:val="tr-TR"/>
        </w:rPr>
        <w:t>Merger</w:t>
      </w:r>
      <w:r w:rsidRPr="31635312" w:rsidR="539D2E40">
        <w:rPr>
          <w:rFonts w:ascii="Arial" w:hAnsi="Arial" w:eastAsia="Arial" w:cs="Arial"/>
          <w:b w:val="1"/>
          <w:bCs w:val="1"/>
          <w:noProof w:val="0"/>
          <w:color w:val="auto"/>
          <w:sz w:val="22"/>
          <w:szCs w:val="22"/>
          <w:lang w:val="tr-TR"/>
        </w:rPr>
        <w:t>)</w:t>
      </w:r>
    </w:p>
    <w:p w:rsidR="539D2E40" w:rsidP="31635312" w:rsidRDefault="539D2E40" w14:paraId="4F71F1D0" w14:textId="223F3789">
      <w:pPr>
        <w:pStyle w:val="ListParagraph"/>
        <w:numPr>
          <w:ilvl w:val="0"/>
          <w:numId w:val="21"/>
        </w:numPr>
        <w:spacing w:before="240" w:beforeAutospacing="off" w:after="240" w:afterAutospacing="off" w:line="360" w:lineRule="auto"/>
        <w:jc w:val="both"/>
        <w:rPr/>
      </w:pPr>
      <w:r w:rsidRPr="31635312" w:rsidR="539D2E40">
        <w:rPr>
          <w:rFonts w:ascii="Arial" w:hAnsi="Arial" w:eastAsia="Arial" w:cs="Arial"/>
          <w:noProof w:val="0"/>
          <w:color w:val="auto"/>
          <w:sz w:val="22"/>
          <w:szCs w:val="22"/>
          <w:lang w:val="tr-TR"/>
        </w:rPr>
        <w:t>İki veya daha fazla şirketin tek bir tüzel kişilik altında birleşmesini ifade eder.</w:t>
      </w:r>
    </w:p>
    <w:p w:rsidR="539D2E40" w:rsidP="31635312" w:rsidRDefault="539D2E40" w14:paraId="715B25A8" w14:textId="698C25CC">
      <w:pPr>
        <w:pStyle w:val="ListParagraph"/>
        <w:numPr>
          <w:ilvl w:val="0"/>
          <w:numId w:val="21"/>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Birleşme, devralma veya yeni kuruluş şeklinde gerçekleşebilir ve ilgili şirketlerden bir veya birkaçının sona ermesi sonucunu doğurabilir.</w:t>
      </w:r>
    </w:p>
    <w:p w:rsidR="539D2E40" w:rsidP="31635312" w:rsidRDefault="539D2E40" w14:paraId="5DA1F666" w14:textId="4C031FC7">
      <w:pPr>
        <w:pStyle w:val="ListParagraph"/>
        <w:numPr>
          <w:ilvl w:val="0"/>
          <w:numId w:val="18"/>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b w:val="1"/>
          <w:bCs w:val="1"/>
          <w:noProof w:val="0"/>
          <w:color w:val="auto"/>
          <w:sz w:val="22"/>
          <w:szCs w:val="22"/>
          <w:lang w:val="tr-TR"/>
        </w:rPr>
        <w:t>Devralma (</w:t>
      </w:r>
      <w:r w:rsidRPr="31635312" w:rsidR="539D2E40">
        <w:rPr>
          <w:rFonts w:ascii="Arial" w:hAnsi="Arial" w:eastAsia="Arial" w:cs="Arial"/>
          <w:b w:val="1"/>
          <w:bCs w:val="1"/>
          <w:noProof w:val="0"/>
          <w:color w:val="auto"/>
          <w:sz w:val="22"/>
          <w:szCs w:val="22"/>
          <w:lang w:val="tr-TR"/>
        </w:rPr>
        <w:t>Acquisition</w:t>
      </w:r>
      <w:r w:rsidRPr="31635312" w:rsidR="539D2E40">
        <w:rPr>
          <w:rFonts w:ascii="Arial" w:hAnsi="Arial" w:eastAsia="Arial" w:cs="Arial"/>
          <w:b w:val="1"/>
          <w:bCs w:val="1"/>
          <w:noProof w:val="0"/>
          <w:color w:val="auto"/>
          <w:sz w:val="22"/>
          <w:szCs w:val="22"/>
          <w:lang w:val="tr-TR"/>
        </w:rPr>
        <w:t>)</w:t>
      </w:r>
    </w:p>
    <w:p w:rsidR="539D2E40" w:rsidP="31635312" w:rsidRDefault="539D2E40" w14:paraId="386922CF" w14:textId="26B48289">
      <w:pPr>
        <w:pStyle w:val="ListParagraph"/>
        <w:numPr>
          <w:ilvl w:val="0"/>
          <w:numId w:val="22"/>
        </w:numPr>
        <w:spacing w:before="240" w:beforeAutospacing="off" w:after="240" w:afterAutospacing="off" w:line="360" w:lineRule="auto"/>
        <w:jc w:val="both"/>
        <w:rPr/>
      </w:pPr>
      <w:r w:rsidRPr="31635312" w:rsidR="539D2E40">
        <w:rPr>
          <w:rFonts w:ascii="Arial" w:hAnsi="Arial" w:eastAsia="Arial" w:cs="Arial"/>
          <w:noProof w:val="0"/>
          <w:color w:val="auto"/>
          <w:sz w:val="22"/>
          <w:szCs w:val="22"/>
          <w:lang w:val="tr-TR"/>
        </w:rPr>
        <w:t>Bir şirketin, başka bir şirketin paylarının veya malvarlığı unsurlarının kontrolünü ele geçirmesidir.</w:t>
      </w:r>
    </w:p>
    <w:p w:rsidR="539D2E40" w:rsidP="31635312" w:rsidRDefault="539D2E40" w14:paraId="5C12651B" w14:textId="4E298C4A">
      <w:pPr>
        <w:pStyle w:val="ListParagraph"/>
        <w:numPr>
          <w:ilvl w:val="0"/>
          <w:numId w:val="22"/>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Devralınan şirket, işlemin yapısına göre tüzel kişiliğini sürdürebilir.</w:t>
      </w:r>
    </w:p>
    <w:p w:rsidR="539D2E40" w:rsidP="31635312" w:rsidRDefault="539D2E40" w14:paraId="0A26847C" w14:textId="697E2D1C">
      <w:pPr>
        <w:pStyle w:val="ListParagraph"/>
        <w:numPr>
          <w:ilvl w:val="0"/>
          <w:numId w:val="19"/>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b w:val="1"/>
          <w:bCs w:val="1"/>
          <w:noProof w:val="0"/>
          <w:color w:val="auto"/>
          <w:sz w:val="22"/>
          <w:szCs w:val="22"/>
          <w:lang w:val="tr-TR"/>
        </w:rPr>
        <w:t>Kontrol Değişikliği (</w:t>
      </w:r>
      <w:r w:rsidRPr="31635312" w:rsidR="539D2E40">
        <w:rPr>
          <w:rFonts w:ascii="Arial" w:hAnsi="Arial" w:eastAsia="Arial" w:cs="Arial"/>
          <w:b w:val="1"/>
          <w:bCs w:val="1"/>
          <w:noProof w:val="0"/>
          <w:color w:val="auto"/>
          <w:sz w:val="22"/>
          <w:szCs w:val="22"/>
          <w:lang w:val="tr-TR"/>
        </w:rPr>
        <w:t>Change</w:t>
      </w:r>
      <w:r w:rsidRPr="31635312" w:rsidR="539D2E40">
        <w:rPr>
          <w:rFonts w:ascii="Arial" w:hAnsi="Arial" w:eastAsia="Arial" w:cs="Arial"/>
          <w:b w:val="1"/>
          <w:bCs w:val="1"/>
          <w:noProof w:val="0"/>
          <w:color w:val="auto"/>
          <w:sz w:val="22"/>
          <w:szCs w:val="22"/>
          <w:lang w:val="tr-TR"/>
        </w:rPr>
        <w:t xml:space="preserve"> of Control)</w:t>
      </w:r>
    </w:p>
    <w:p w:rsidR="539D2E40" w:rsidP="31635312" w:rsidRDefault="539D2E40" w14:paraId="3992E130" w14:textId="34510790">
      <w:pPr>
        <w:pStyle w:val="ListParagraph"/>
        <w:numPr>
          <w:ilvl w:val="0"/>
          <w:numId w:val="23"/>
        </w:numPr>
        <w:spacing w:before="240" w:beforeAutospacing="off" w:after="240" w:afterAutospacing="off" w:line="360" w:lineRule="auto"/>
        <w:jc w:val="both"/>
        <w:rPr/>
      </w:pPr>
      <w:r w:rsidRPr="31635312" w:rsidR="539D2E40">
        <w:rPr>
          <w:rFonts w:ascii="Arial" w:hAnsi="Arial" w:eastAsia="Arial" w:cs="Arial"/>
          <w:noProof w:val="0"/>
          <w:color w:val="auto"/>
          <w:sz w:val="22"/>
          <w:szCs w:val="22"/>
          <w:lang w:val="tr-TR"/>
        </w:rPr>
        <w:t>Şirket yönetimini fiilen belirleyen hâkimiyetin el değiştirmesidir.</w:t>
      </w:r>
    </w:p>
    <w:p w:rsidR="539D2E40" w:rsidP="31635312" w:rsidRDefault="539D2E40" w14:paraId="363A5C21" w14:textId="4D565EAF">
      <w:pPr>
        <w:pStyle w:val="ListParagraph"/>
        <w:numPr>
          <w:ilvl w:val="0"/>
          <w:numId w:val="23"/>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Sözleşmelerde özel sonuçlar doğurabilir.</w:t>
      </w:r>
    </w:p>
    <w:p w:rsidR="539D2E40" w:rsidP="31635312" w:rsidRDefault="539D2E40" w14:paraId="56715E78" w14:textId="39F5B719">
      <w:pPr>
        <w:pStyle w:val="ListParagraph"/>
        <w:numPr>
          <w:ilvl w:val="0"/>
          <w:numId w:val="20"/>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b w:val="1"/>
          <w:bCs w:val="1"/>
          <w:noProof w:val="0"/>
          <w:color w:val="auto"/>
          <w:sz w:val="22"/>
          <w:szCs w:val="22"/>
          <w:lang w:val="tr-TR"/>
        </w:rPr>
        <w:t>Hisse Devir Sözleşmesi (</w:t>
      </w:r>
      <w:r w:rsidRPr="31635312" w:rsidR="539D2E40">
        <w:rPr>
          <w:rFonts w:ascii="Arial" w:hAnsi="Arial" w:eastAsia="Arial" w:cs="Arial"/>
          <w:b w:val="1"/>
          <w:bCs w:val="1"/>
          <w:noProof w:val="0"/>
          <w:color w:val="auto"/>
          <w:sz w:val="22"/>
          <w:szCs w:val="22"/>
          <w:lang w:val="tr-TR"/>
        </w:rPr>
        <w:t>Share</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Purchase</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Agreement</w:t>
      </w:r>
      <w:r w:rsidRPr="31635312" w:rsidR="539D2E40">
        <w:rPr>
          <w:rFonts w:ascii="Arial" w:hAnsi="Arial" w:eastAsia="Arial" w:cs="Arial"/>
          <w:b w:val="1"/>
          <w:bCs w:val="1"/>
          <w:noProof w:val="0"/>
          <w:color w:val="auto"/>
          <w:sz w:val="22"/>
          <w:szCs w:val="22"/>
          <w:lang w:val="tr-TR"/>
        </w:rPr>
        <w:t xml:space="preserve"> – SPA)</w:t>
      </w:r>
    </w:p>
    <w:p w:rsidR="539D2E40" w:rsidP="31635312" w:rsidRDefault="539D2E40" w14:paraId="571266D7" w14:textId="7D267473">
      <w:pPr>
        <w:pStyle w:val="ListParagraph"/>
        <w:numPr>
          <w:ilvl w:val="0"/>
          <w:numId w:val="24"/>
        </w:numPr>
        <w:spacing w:before="240" w:beforeAutospacing="off" w:after="240" w:afterAutospacing="off" w:line="360" w:lineRule="auto"/>
        <w:jc w:val="both"/>
        <w:rPr/>
      </w:pPr>
      <w:r w:rsidRPr="31635312" w:rsidR="539D2E40">
        <w:rPr>
          <w:rFonts w:ascii="Arial" w:hAnsi="Arial" w:eastAsia="Arial" w:cs="Arial"/>
          <w:noProof w:val="0"/>
          <w:color w:val="auto"/>
          <w:sz w:val="22"/>
          <w:szCs w:val="22"/>
          <w:lang w:val="tr-TR"/>
        </w:rPr>
        <w:t>Şirket paylarının devrine ilişkin şartları düzenleyen temel birleşme ve devralma sözleşmesidir.</w:t>
      </w:r>
    </w:p>
    <w:p w:rsidR="539D2E40" w:rsidP="31635312" w:rsidRDefault="539D2E40" w14:paraId="401D14E1" w14:textId="71B08231">
      <w:pPr>
        <w:pStyle w:val="ListParagraph"/>
        <w:numPr>
          <w:ilvl w:val="0"/>
          <w:numId w:val="24"/>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Bedel, beyanlar, taahhütler ve kapanış koşullarını içermektedir.</w:t>
      </w:r>
    </w:p>
    <w:p w:rsidR="539D2E40" w:rsidP="31635312" w:rsidRDefault="539D2E40" w14:paraId="79D4BB35" w14:textId="3A563589">
      <w:pPr>
        <w:pStyle w:val="ListParagraph"/>
        <w:numPr>
          <w:ilvl w:val="0"/>
          <w:numId w:val="25"/>
        </w:num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Varlık Devri (</w:t>
      </w:r>
      <w:r w:rsidRPr="31635312" w:rsidR="539D2E40">
        <w:rPr>
          <w:rFonts w:ascii="Arial" w:hAnsi="Arial" w:eastAsia="Arial" w:cs="Arial"/>
          <w:b w:val="1"/>
          <w:bCs w:val="1"/>
          <w:noProof w:val="0"/>
          <w:color w:val="auto"/>
          <w:sz w:val="22"/>
          <w:szCs w:val="22"/>
          <w:lang w:val="tr-TR"/>
        </w:rPr>
        <w:t>Asset</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Deal</w:t>
      </w:r>
      <w:r w:rsidRPr="31635312" w:rsidR="539D2E40">
        <w:rPr>
          <w:rFonts w:ascii="Arial" w:hAnsi="Arial" w:eastAsia="Arial" w:cs="Arial"/>
          <w:b w:val="1"/>
          <w:bCs w:val="1"/>
          <w:noProof w:val="0"/>
          <w:color w:val="auto"/>
          <w:sz w:val="22"/>
          <w:szCs w:val="22"/>
          <w:lang w:val="tr-TR"/>
        </w:rPr>
        <w:t>)</w:t>
      </w:r>
    </w:p>
    <w:p w:rsidR="539D2E40" w:rsidP="31635312" w:rsidRDefault="539D2E40" w14:paraId="353CE3FD" w14:textId="2268EE2C">
      <w:pPr>
        <w:pStyle w:val="ListParagraph"/>
        <w:numPr>
          <w:ilvl w:val="0"/>
          <w:numId w:val="26"/>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Şirketin tamamı yerine belirli malvarlığı unsurlarının devredilmesidir.</w:t>
      </w:r>
    </w:p>
    <w:p w:rsidR="539D2E40" w:rsidP="31635312" w:rsidRDefault="539D2E40" w14:paraId="7F50D43D" w14:textId="5985E170">
      <w:pPr>
        <w:pStyle w:val="ListParagraph"/>
        <w:numPr>
          <w:ilvl w:val="0"/>
          <w:numId w:val="26"/>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Borçlar, kural olarak kendiliğinden devralana geçmez.</w:t>
      </w:r>
    </w:p>
    <w:p w:rsidR="539D2E40" w:rsidP="31635312" w:rsidRDefault="539D2E40" w14:paraId="64E23B07" w14:textId="2A483FE9">
      <w:pPr>
        <w:pStyle w:val="ListParagraph"/>
        <w:numPr>
          <w:ilvl w:val="0"/>
          <w:numId w:val="27"/>
        </w:num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 xml:space="preserve">Hukuki İnceleme (Legal </w:t>
      </w:r>
      <w:r w:rsidRPr="31635312" w:rsidR="539D2E40">
        <w:rPr>
          <w:rFonts w:ascii="Arial" w:hAnsi="Arial" w:eastAsia="Arial" w:cs="Arial"/>
          <w:b w:val="1"/>
          <w:bCs w:val="1"/>
          <w:noProof w:val="0"/>
          <w:color w:val="auto"/>
          <w:sz w:val="22"/>
          <w:szCs w:val="22"/>
          <w:lang w:val="tr-TR"/>
        </w:rPr>
        <w:t>Due</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Diligence</w:t>
      </w:r>
      <w:r w:rsidRPr="31635312" w:rsidR="539D2E40">
        <w:rPr>
          <w:rFonts w:ascii="Arial" w:hAnsi="Arial" w:eastAsia="Arial" w:cs="Arial"/>
          <w:b w:val="1"/>
          <w:bCs w:val="1"/>
          <w:noProof w:val="0"/>
          <w:color w:val="auto"/>
          <w:sz w:val="22"/>
          <w:szCs w:val="22"/>
          <w:lang w:val="tr-TR"/>
        </w:rPr>
        <w:t>)</w:t>
      </w:r>
    </w:p>
    <w:p w:rsidR="539D2E40" w:rsidP="31635312" w:rsidRDefault="539D2E40" w14:paraId="769108CE" w14:textId="2A8524B5">
      <w:pPr>
        <w:pStyle w:val="ListParagraph"/>
        <w:numPr>
          <w:ilvl w:val="0"/>
          <w:numId w:val="28"/>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Hedef şirketin hukuki risklerinin tespiti amacıyla yapılan ayrıntılı incelemedir.</w:t>
      </w:r>
    </w:p>
    <w:p w:rsidR="539D2E40" w:rsidP="31635312" w:rsidRDefault="539D2E40" w14:paraId="23D5ECD7" w14:textId="3C0BDE74">
      <w:pPr>
        <w:pStyle w:val="ListParagraph"/>
        <w:numPr>
          <w:ilvl w:val="0"/>
          <w:numId w:val="28"/>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Satın alma kararının ve işlem şartlarının belirlenmesinde temel rol oynar.</w:t>
      </w:r>
    </w:p>
    <w:p w:rsidR="539D2E40" w:rsidP="31635312" w:rsidRDefault="539D2E40" w14:paraId="3EC4D1F8" w14:textId="52859315">
      <w:pPr>
        <w:pStyle w:val="ListParagraph"/>
        <w:numPr>
          <w:ilvl w:val="0"/>
          <w:numId w:val="29"/>
        </w:num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Beyan ve Taahhütler (</w:t>
      </w:r>
      <w:r w:rsidRPr="31635312" w:rsidR="539D2E40">
        <w:rPr>
          <w:rFonts w:ascii="Arial" w:hAnsi="Arial" w:eastAsia="Arial" w:cs="Arial"/>
          <w:b w:val="1"/>
          <w:bCs w:val="1"/>
          <w:noProof w:val="0"/>
          <w:color w:val="auto"/>
          <w:sz w:val="22"/>
          <w:szCs w:val="22"/>
          <w:lang w:val="tr-TR"/>
        </w:rPr>
        <w:t>Representations</w:t>
      </w:r>
      <w:r w:rsidRPr="31635312" w:rsidR="539D2E40">
        <w:rPr>
          <w:rFonts w:ascii="Arial" w:hAnsi="Arial" w:eastAsia="Arial" w:cs="Arial"/>
          <w:b w:val="1"/>
          <w:bCs w:val="1"/>
          <w:noProof w:val="0"/>
          <w:color w:val="auto"/>
          <w:sz w:val="22"/>
          <w:szCs w:val="22"/>
          <w:lang w:val="tr-TR"/>
        </w:rPr>
        <w:t xml:space="preserve"> &amp; </w:t>
      </w:r>
      <w:r w:rsidRPr="31635312" w:rsidR="539D2E40">
        <w:rPr>
          <w:rFonts w:ascii="Arial" w:hAnsi="Arial" w:eastAsia="Arial" w:cs="Arial"/>
          <w:b w:val="1"/>
          <w:bCs w:val="1"/>
          <w:noProof w:val="0"/>
          <w:color w:val="auto"/>
          <w:sz w:val="22"/>
          <w:szCs w:val="22"/>
          <w:lang w:val="tr-TR"/>
        </w:rPr>
        <w:t>Warranties</w:t>
      </w:r>
      <w:r w:rsidRPr="31635312" w:rsidR="539D2E40">
        <w:rPr>
          <w:rFonts w:ascii="Arial" w:hAnsi="Arial" w:eastAsia="Arial" w:cs="Arial"/>
          <w:b w:val="1"/>
          <w:bCs w:val="1"/>
          <w:noProof w:val="0"/>
          <w:color w:val="auto"/>
          <w:sz w:val="22"/>
          <w:szCs w:val="22"/>
          <w:lang w:val="tr-TR"/>
        </w:rPr>
        <w:t>)</w:t>
      </w:r>
    </w:p>
    <w:p w:rsidR="539D2E40" w:rsidP="31635312" w:rsidRDefault="539D2E40" w14:paraId="461CBBDB" w14:textId="29663F0F">
      <w:pPr>
        <w:pStyle w:val="ListParagraph"/>
        <w:numPr>
          <w:ilvl w:val="0"/>
          <w:numId w:val="30"/>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Tarafların, şirketin durumu veya işlem konusu hakkında verdikleri hukuki güvencelerdir.</w:t>
      </w:r>
    </w:p>
    <w:p w:rsidR="539D2E40" w:rsidP="31635312" w:rsidRDefault="539D2E40" w14:paraId="579BC705" w14:textId="42A55333">
      <w:pPr>
        <w:pStyle w:val="ListParagraph"/>
        <w:numPr>
          <w:ilvl w:val="0"/>
          <w:numId w:val="30"/>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Gerçeğe aykırılık hâlinde tazminat sorumluluğu doğabilir.</w:t>
      </w:r>
    </w:p>
    <w:p w:rsidR="539D2E40" w:rsidP="31635312" w:rsidRDefault="539D2E40" w14:paraId="748E5B08" w14:textId="45F56443">
      <w:pPr>
        <w:pStyle w:val="ListParagraph"/>
        <w:numPr>
          <w:ilvl w:val="0"/>
          <w:numId w:val="31"/>
        </w:num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Kapanış Şartları (</w:t>
      </w:r>
      <w:r w:rsidRPr="31635312" w:rsidR="539D2E40">
        <w:rPr>
          <w:rFonts w:ascii="Arial" w:hAnsi="Arial" w:eastAsia="Arial" w:cs="Arial"/>
          <w:b w:val="1"/>
          <w:bCs w:val="1"/>
          <w:noProof w:val="0"/>
          <w:color w:val="auto"/>
          <w:sz w:val="22"/>
          <w:szCs w:val="22"/>
          <w:lang w:val="tr-TR"/>
        </w:rPr>
        <w:t>Closing</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Conditions</w:t>
      </w:r>
      <w:r w:rsidRPr="31635312" w:rsidR="539D2E40">
        <w:rPr>
          <w:rFonts w:ascii="Arial" w:hAnsi="Arial" w:eastAsia="Arial" w:cs="Arial"/>
          <w:b w:val="1"/>
          <w:bCs w:val="1"/>
          <w:noProof w:val="0"/>
          <w:color w:val="auto"/>
          <w:sz w:val="22"/>
          <w:szCs w:val="22"/>
          <w:lang w:val="tr-TR"/>
        </w:rPr>
        <w:t>)</w:t>
      </w:r>
    </w:p>
    <w:p w:rsidR="539D2E40" w:rsidP="31635312" w:rsidRDefault="539D2E40" w14:paraId="16127F61" w14:textId="3D774AB1">
      <w:pPr>
        <w:pStyle w:val="ListParagraph"/>
        <w:numPr>
          <w:ilvl w:val="0"/>
          <w:numId w:val="32"/>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İşlemin tamamlanabilmesi için gerçekleşmesi gereken ön koşullardır.</w:t>
      </w:r>
    </w:p>
    <w:p w:rsidR="539D2E40" w:rsidP="31635312" w:rsidRDefault="539D2E40" w14:paraId="357FCD7A" w14:textId="4FC3D574">
      <w:pPr>
        <w:pStyle w:val="ListParagraph"/>
        <w:numPr>
          <w:ilvl w:val="0"/>
          <w:numId w:val="32"/>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Resmî onaylar, izinler ve tarafların yerine getirmesi gereken yükümlülükler bu kapsamda yer alabilir.</w:t>
      </w:r>
    </w:p>
    <w:p w:rsidR="539D2E40" w:rsidP="31635312" w:rsidRDefault="539D2E40" w14:paraId="4B4F7957" w14:textId="5377871A">
      <w:pPr>
        <w:pStyle w:val="ListParagraph"/>
        <w:numPr>
          <w:ilvl w:val="0"/>
          <w:numId w:val="33"/>
        </w:num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Rekabet Hukuku Onayı (</w:t>
      </w:r>
      <w:r w:rsidRPr="31635312" w:rsidR="539D2E40">
        <w:rPr>
          <w:rFonts w:ascii="Arial" w:hAnsi="Arial" w:eastAsia="Arial" w:cs="Arial"/>
          <w:b w:val="1"/>
          <w:bCs w:val="1"/>
          <w:noProof w:val="0"/>
          <w:color w:val="auto"/>
          <w:sz w:val="22"/>
          <w:szCs w:val="22"/>
          <w:lang w:val="tr-TR"/>
        </w:rPr>
        <w:t>Competition</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Clearance</w:t>
      </w:r>
      <w:r w:rsidRPr="31635312" w:rsidR="539D2E40">
        <w:rPr>
          <w:rFonts w:ascii="Arial" w:hAnsi="Arial" w:eastAsia="Arial" w:cs="Arial"/>
          <w:b w:val="1"/>
          <w:bCs w:val="1"/>
          <w:noProof w:val="0"/>
          <w:color w:val="auto"/>
          <w:sz w:val="22"/>
          <w:szCs w:val="22"/>
          <w:lang w:val="tr-TR"/>
        </w:rPr>
        <w:t>)</w:t>
      </w:r>
    </w:p>
    <w:p w:rsidR="539D2E40" w:rsidP="31635312" w:rsidRDefault="539D2E40" w14:paraId="3DC6E136" w14:textId="3D474590">
      <w:pPr>
        <w:pStyle w:val="ListParagraph"/>
        <w:numPr>
          <w:ilvl w:val="0"/>
          <w:numId w:val="34"/>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Birleşme veya devralma işleminin rekabet otoritesi tarafından onaylanmasıdır.</w:t>
      </w:r>
    </w:p>
    <w:p w:rsidR="539D2E40" w:rsidP="31635312" w:rsidRDefault="539D2E40" w14:paraId="33AF5A59" w14:textId="7BF8504D">
      <w:pPr>
        <w:pStyle w:val="ListParagraph"/>
        <w:numPr>
          <w:ilvl w:val="0"/>
          <w:numId w:val="34"/>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Belirli eşikleri aşan işlemler bakımından zorunlu nitelik taşımaktadır.</w:t>
      </w:r>
    </w:p>
    <w:p w:rsidR="539D2E40" w:rsidP="31635312" w:rsidRDefault="539D2E40" w14:paraId="1BF74092" w14:textId="270CED65">
      <w:pPr>
        <w:pStyle w:val="ListParagraph"/>
        <w:numPr>
          <w:ilvl w:val="0"/>
          <w:numId w:val="35"/>
        </w:num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539D2E40">
        <w:rPr>
          <w:rFonts w:ascii="Arial" w:hAnsi="Arial" w:eastAsia="Arial" w:cs="Arial"/>
          <w:b w:val="1"/>
          <w:bCs w:val="1"/>
          <w:noProof w:val="0"/>
          <w:color w:val="auto"/>
          <w:sz w:val="22"/>
          <w:szCs w:val="22"/>
          <w:lang w:val="tr-TR"/>
        </w:rPr>
        <w:t>Azınlık Pay Sahibi Hakları (</w:t>
      </w:r>
      <w:r w:rsidRPr="31635312" w:rsidR="539D2E40">
        <w:rPr>
          <w:rFonts w:ascii="Arial" w:hAnsi="Arial" w:eastAsia="Arial" w:cs="Arial"/>
          <w:b w:val="1"/>
          <w:bCs w:val="1"/>
          <w:noProof w:val="0"/>
          <w:color w:val="auto"/>
          <w:sz w:val="22"/>
          <w:szCs w:val="22"/>
          <w:lang w:val="tr-TR"/>
        </w:rPr>
        <w:t>Minority</w:t>
      </w:r>
      <w:r w:rsidRPr="31635312" w:rsidR="539D2E40">
        <w:rPr>
          <w:rFonts w:ascii="Arial" w:hAnsi="Arial" w:eastAsia="Arial" w:cs="Arial"/>
          <w:b w:val="1"/>
          <w:bCs w:val="1"/>
          <w:noProof w:val="0"/>
          <w:color w:val="auto"/>
          <w:sz w:val="22"/>
          <w:szCs w:val="22"/>
          <w:lang w:val="tr-TR"/>
        </w:rPr>
        <w:t xml:space="preserve"> </w:t>
      </w:r>
      <w:r w:rsidRPr="31635312" w:rsidR="539D2E40">
        <w:rPr>
          <w:rFonts w:ascii="Arial" w:hAnsi="Arial" w:eastAsia="Arial" w:cs="Arial"/>
          <w:b w:val="1"/>
          <w:bCs w:val="1"/>
          <w:noProof w:val="0"/>
          <w:color w:val="auto"/>
          <w:sz w:val="22"/>
          <w:szCs w:val="22"/>
          <w:lang w:val="tr-TR"/>
        </w:rPr>
        <w:t>Protection</w:t>
      </w:r>
      <w:r w:rsidRPr="31635312" w:rsidR="539D2E40">
        <w:rPr>
          <w:rFonts w:ascii="Arial" w:hAnsi="Arial" w:eastAsia="Arial" w:cs="Arial"/>
          <w:b w:val="1"/>
          <w:bCs w:val="1"/>
          <w:noProof w:val="0"/>
          <w:color w:val="auto"/>
          <w:sz w:val="22"/>
          <w:szCs w:val="22"/>
          <w:lang w:val="tr-TR"/>
        </w:rPr>
        <w:t>)</w:t>
      </w:r>
    </w:p>
    <w:p w:rsidR="539D2E40" w:rsidP="31635312" w:rsidRDefault="539D2E40" w14:paraId="12EE9221" w14:textId="1A508B59">
      <w:pPr>
        <w:pStyle w:val="ListParagraph"/>
        <w:numPr>
          <w:ilvl w:val="0"/>
          <w:numId w:val="36"/>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Kontrolü elinde bulundurmayan pay sahiplerinin korunmasına yönelik haklardır.</w:t>
      </w:r>
    </w:p>
    <w:p w:rsidR="539D2E40" w:rsidP="31635312" w:rsidRDefault="539D2E40" w14:paraId="430B2175" w14:textId="7ABDFC3A">
      <w:pPr>
        <w:pStyle w:val="ListParagraph"/>
        <w:numPr>
          <w:ilvl w:val="0"/>
          <w:numId w:val="36"/>
        </w:numPr>
        <w:spacing w:before="240" w:beforeAutospacing="off" w:after="240" w:afterAutospacing="off" w:line="360" w:lineRule="auto"/>
        <w:jc w:val="both"/>
        <w:rPr>
          <w:rFonts w:ascii="Arial" w:hAnsi="Arial" w:eastAsia="Arial" w:cs="Arial"/>
          <w:noProof w:val="0"/>
          <w:color w:val="auto"/>
          <w:sz w:val="22"/>
          <w:szCs w:val="22"/>
          <w:lang w:val="tr-TR"/>
        </w:rPr>
      </w:pPr>
      <w:r w:rsidRPr="31635312" w:rsidR="539D2E40">
        <w:rPr>
          <w:rFonts w:ascii="Arial" w:hAnsi="Arial" w:eastAsia="Arial" w:cs="Arial"/>
          <w:noProof w:val="0"/>
          <w:color w:val="auto"/>
          <w:sz w:val="22"/>
          <w:szCs w:val="22"/>
          <w:lang w:val="tr-TR"/>
        </w:rPr>
        <w:t>Birleşme ve devralma işlemlerinde kritik önem taşımaktadır.</w:t>
      </w:r>
    </w:p>
    <w:p w:rsidR="31635312" w:rsidP="31635312" w:rsidRDefault="31635312" w14:paraId="1D880BDE" w14:textId="23993709">
      <w:pPr>
        <w:pStyle w:val="paragraph"/>
        <w:spacing w:before="0" w:beforeAutospacing="off" w:after="0" w:afterAutospacing="off" w:line="360" w:lineRule="auto"/>
        <w:jc w:val="both"/>
        <w:rPr>
          <w:rStyle w:val="eop"/>
          <w:rFonts w:ascii="Arial" w:hAnsi="Arial" w:eastAsia="Arial" w:cs="Arial"/>
          <w:color w:val="auto"/>
          <w:sz w:val="22"/>
          <w:szCs w:val="22"/>
        </w:rPr>
      </w:pPr>
    </w:p>
    <w:p w:rsidRPr="00B426A5" w:rsidR="00BE5B54" w:rsidP="31635312" w:rsidRDefault="00BE5B54" w14:paraId="116B8BA9" w14:textId="77777777">
      <w:pPr>
        <w:spacing w:line="360" w:lineRule="auto"/>
        <w:jc w:val="both"/>
        <w:rPr>
          <w:rFonts w:ascii="Arial" w:hAnsi="Arial" w:eastAsia="Arial" w:cs="Arial"/>
          <w:color w:val="auto"/>
          <w:sz w:val="22"/>
          <w:szCs w:val="22"/>
        </w:rPr>
      </w:pPr>
      <w:r w:rsidRPr="31635312">
        <w:rPr>
          <w:rFonts w:ascii="Arial" w:hAnsi="Arial" w:eastAsia="Arial" w:cs="Arial"/>
          <w:color w:val="auto"/>
          <w:sz w:val="22"/>
          <w:szCs w:val="22"/>
        </w:rPr>
        <w:br w:type="page"/>
      </w:r>
    </w:p>
    <w:p w:rsidRPr="00B426A5" w:rsidR="0009246B" w:rsidP="31635312" w:rsidRDefault="0009246B" w14:paraId="6545A0E6" w14:textId="2B016288">
      <w:pPr>
        <w:spacing w:before="240" w:beforeAutospacing="off" w:after="240" w:afterAutospacing="off" w:line="360" w:lineRule="auto"/>
        <w:jc w:val="both"/>
      </w:pPr>
      <w:r w:rsidRPr="31635312" w:rsidR="0F3092AF">
        <w:rPr>
          <w:rFonts w:ascii="Arial" w:hAnsi="Arial" w:eastAsia="Arial" w:cs="Arial"/>
          <w:color w:val="auto"/>
          <w:sz w:val="22"/>
          <w:szCs w:val="22"/>
        </w:rPr>
        <w:t>ARALIK 2025</w:t>
      </w:r>
      <w:r w:rsidRPr="31635312" w:rsidR="7163092A">
        <w:rPr>
          <w:rFonts w:ascii="Arial" w:hAnsi="Arial" w:eastAsia="Arial" w:cs="Arial"/>
          <w:b w:val="1"/>
          <w:bCs w:val="1"/>
          <w:noProof w:val="0"/>
          <w:color w:val="auto"/>
          <w:sz w:val="22"/>
          <w:szCs w:val="22"/>
          <w:lang w:val="tr-TR"/>
        </w:rPr>
        <w:t xml:space="preserve"> </w:t>
      </w:r>
    </w:p>
    <w:p w:rsidRPr="00B426A5" w:rsidR="0009246B" w:rsidP="31635312" w:rsidRDefault="0009246B" w14:paraId="612773D9" w14:textId="7E55A0F1">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İŞ DÜNYASINDA HUKUK SERİSİ #6 – REKABET HUKUKU VE TİCARİ SINIRLAR</w:t>
      </w:r>
    </w:p>
    <w:p w:rsidRPr="00B426A5" w:rsidR="0009246B" w:rsidP="31635312" w:rsidRDefault="0009246B" w14:paraId="3CA4AA5D" w14:textId="1F5BD0C3">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Ticari ilişkiler genişledikçe taraflar arasındaki her adım belirli bir hukuki çerçevede ilerlemektedir. Bu çerçevenin en hassas başlıklarından biri rekabet hukukudur.</w:t>
      </w:r>
    </w:p>
    <w:p w:rsidRPr="00B426A5" w:rsidR="0009246B" w:rsidP="31635312" w:rsidRDefault="0009246B" w14:paraId="1E3EB811" w14:textId="55342183">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4054 sayılı Rekabetin Korunması Hakkında Kanun (“Kanun”), piyasa dengesini korumayı amaçlamakta ve ticari davranışların hangi sınırlar içinde yürütülmesi gerektiğini belirlemektedir.</w:t>
      </w:r>
    </w:p>
    <w:p w:rsidRPr="00B426A5" w:rsidR="0009246B" w:rsidP="31635312" w:rsidRDefault="0009246B" w14:paraId="7B069FE2" w14:textId="08BF99B2">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nedenle her stratejik kararın rekabet kuralları bakımından değerlendirilmesi, risklerin erken aşamada öngörülmesini sağlamaktadır.</w:t>
      </w:r>
    </w:p>
    <w:p w:rsidRPr="00B426A5" w:rsidR="0009246B" w:rsidP="31635312" w:rsidRDefault="0009246B" w14:paraId="068CBF6B" w14:textId="57679DE8">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Kanun’un Temel Yasakları</w:t>
      </w:r>
    </w:p>
    <w:p w:rsidRPr="00B426A5" w:rsidR="0009246B" w:rsidP="31635312" w:rsidRDefault="0009246B" w14:paraId="2D0A9D15" w14:textId="4502D851">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Rekabet düzeninin korunması, Kanun’da yer alan belirli yasakların uygulanmasıyla sağlanmaktadır.</w:t>
      </w:r>
    </w:p>
    <w:p w:rsidRPr="00B426A5" w:rsidR="0009246B" w:rsidP="31635312" w:rsidRDefault="0009246B" w14:paraId="7B4F576F" w14:textId="2E19D298">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Örneğin Kanun’un 4. maddesi, rekabeti engelleyen, kısıtlayan veya bozan anlaşmaları, uyumlu eylemleri ve teşebbüs birliği kararlarını yasaklamaktadır.</w:t>
      </w:r>
    </w:p>
    <w:p w:rsidRPr="00B426A5" w:rsidR="0009246B" w:rsidP="31635312" w:rsidRDefault="0009246B" w14:paraId="664F273E" w14:textId="5F9AA09C">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Fiyat belirleme, müşteri paylaşımı ya da üretimi koordineli şekilde sınırlama gibi uygulamalar, bu yasağın kapsamına girmektedir.</w:t>
      </w:r>
    </w:p>
    <w:p w:rsidRPr="00B426A5" w:rsidR="0009246B" w:rsidP="31635312" w:rsidRDefault="0009246B" w14:paraId="243BB5B2" w14:textId="130EBC10">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düzenleme, rekabet hukukunun temel taşı niteliğindedir.</w:t>
      </w:r>
    </w:p>
    <w:p w:rsidRPr="00B426A5" w:rsidR="0009246B" w:rsidP="31635312" w:rsidRDefault="0009246B" w14:paraId="0FBB97B2" w14:textId="33220F1D">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Pazar Gücünün Kullanımı: Hâkim Durum Hassasiyeti</w:t>
      </w:r>
    </w:p>
    <w:p w:rsidRPr="00B426A5" w:rsidR="0009246B" w:rsidP="31635312" w:rsidRDefault="0009246B" w14:paraId="33C41D74" w14:textId="2DED47CB">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Pazarda güçlü konumda yer almak, tek başına hukuka aykırılık teşkil etmemektedir.</w:t>
      </w:r>
    </w:p>
    <w:p w:rsidRPr="00B426A5" w:rsidR="0009246B" w:rsidP="31635312" w:rsidRDefault="0009246B" w14:paraId="58075054" w14:textId="4912B4CC">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Ancak bu gücün rakiplerin veya müşterilerin hareket alanını daraltacak şekilde kullanılması, hâkim durumun kötüye kullanılması olarak değerlendirilmektedir.</w:t>
      </w:r>
    </w:p>
    <w:p w:rsidRPr="00B426A5" w:rsidR="0009246B" w:rsidP="31635312" w:rsidRDefault="0009246B" w14:paraId="033CDB02" w14:textId="3F74AF86">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Pazara erişimin engellenmesi, ayrımcı koşulların uygulanması ya da fiyat baskısı yaratılması, hâkim durumun kötüye kullanılması kapsamında değerlendirilebilmektedir.</w:t>
      </w:r>
    </w:p>
    <w:p w:rsidRPr="00B426A5" w:rsidR="0009246B" w:rsidP="31635312" w:rsidRDefault="0009246B" w14:paraId="28833E5E" w14:textId="56DD47BC">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tür davranışlar, önemli idari yaptırımlara konu olabilmektedir.</w:t>
      </w:r>
    </w:p>
    <w:p w:rsidRPr="00B426A5" w:rsidR="0009246B" w:rsidP="31635312" w:rsidRDefault="0009246B" w14:paraId="3FD9B469" w14:textId="3FA3D305">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Birleşme ve Devralmalar</w:t>
      </w:r>
    </w:p>
    <w:p w:rsidRPr="00B426A5" w:rsidR="0009246B" w:rsidP="31635312" w:rsidRDefault="0009246B" w14:paraId="54C95B45" w14:textId="67BE6F96">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İşletmelerin büyüme adımlarından biri olan birleşme ve devralma işlemleri, belirli eşiklere ulaştığında Rekabet Kurumu’nun incelemesine tabi olmaktadır.</w:t>
      </w:r>
    </w:p>
    <w:p w:rsidRPr="00B426A5" w:rsidR="0009246B" w:rsidP="31635312" w:rsidRDefault="0009246B" w14:paraId="4BC6F314" w14:textId="00CEA59E">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inceleme, işlemin pazar yapısını nasıl etkilediğini belirlemekte ve rekabet düzeninin korunmasına hizmet etmektedir.</w:t>
      </w:r>
    </w:p>
    <w:p w:rsidRPr="00B426A5" w:rsidR="0009246B" w:rsidP="31635312" w:rsidRDefault="0009246B" w14:paraId="7796F14A" w14:textId="36D7E654">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süreç, ticari kararların öngörülebilir ve hukuka uygun şekilde ilerlemesini sağlamaktadır.</w:t>
      </w:r>
    </w:p>
    <w:p w:rsidRPr="00B426A5" w:rsidR="0009246B" w:rsidP="31635312" w:rsidRDefault="0009246B" w14:paraId="241E1F68" w14:textId="3383BEF1">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Tedarik Zincirinde Rekabet Kuralları</w:t>
      </w:r>
    </w:p>
    <w:p w:rsidRPr="00B426A5" w:rsidR="0009246B" w:rsidP="31635312" w:rsidRDefault="0009246B" w14:paraId="1B59A95B" w14:textId="5BED2684">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Tedarik zincirinde yer alan dikey ilişkiler, pazar davranışlarını şekillendiren önemli araçlardır.</w:t>
      </w:r>
    </w:p>
    <w:p w:rsidRPr="00B426A5" w:rsidR="0009246B" w:rsidP="31635312" w:rsidRDefault="0009246B" w14:paraId="0C8472CE" w14:textId="13AFB269">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Yeniden satış fiyatının belirlenmesi, münhasırlık şartları ya da bölge kısıtlamaları gibi hükümler rekabet hukuku bakımından dikkatle ele alınmalıdır.</w:t>
      </w:r>
    </w:p>
    <w:p w:rsidRPr="00B426A5" w:rsidR="0009246B" w:rsidP="31635312" w:rsidRDefault="0009246B" w14:paraId="71C53204" w14:textId="0E47EC16">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tür sözleşmesel yapıların, pazarın işleyişini etkilediği için rekabet kurallarıyla uyumlu tasarlanması önemlidir.</w:t>
      </w:r>
    </w:p>
    <w:p w:rsidRPr="00B426A5" w:rsidR="0009246B" w:rsidP="31635312" w:rsidRDefault="0009246B" w14:paraId="1717DF62" w14:textId="53DC0D1F">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Ticari Bilginin Yönetimi</w:t>
      </w:r>
    </w:p>
    <w:p w:rsidRPr="00B426A5" w:rsidR="0009246B" w:rsidP="31635312" w:rsidRDefault="0009246B" w14:paraId="6FFE7002" w14:textId="6BB58341">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Rakipler arasında paylaşılan bilgiler, pazar davranışlarını belirleme gücüne sahip olduğu için büyük bir hassasiyet gerektirmektedir.</w:t>
      </w:r>
    </w:p>
    <w:p w:rsidRPr="00B426A5" w:rsidR="0009246B" w:rsidP="31635312" w:rsidRDefault="0009246B" w14:paraId="7D036A69" w14:textId="22F9EC7C">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Geleceğe yönelik fiyatlama stratejileri, kapasite planlamaları ve benzeri bilgiler rekabete duyarlı veri niteliği taşımaktadır.</w:t>
      </w:r>
    </w:p>
    <w:p w:rsidRPr="00B426A5" w:rsidR="0009246B" w:rsidP="31635312" w:rsidRDefault="0009246B" w14:paraId="1894EAD7" w14:textId="4FDB78B4">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nedenle bilgi akışının kontrollü yürütülmesi, hukuki güvenliğin korunmasına katkı sağlamaktadır.</w:t>
      </w:r>
    </w:p>
    <w:p w:rsidRPr="00B426A5" w:rsidR="0009246B" w:rsidP="31635312" w:rsidRDefault="0009246B" w14:paraId="60FD0BB5" w14:textId="077C2779">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Kurum İçi Farkındalık</w:t>
      </w:r>
    </w:p>
    <w:p w:rsidRPr="00B426A5" w:rsidR="0009246B" w:rsidP="31635312" w:rsidRDefault="0009246B" w14:paraId="179BB87A" w14:textId="13DEC0B7">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Rekabet ihlallerinin önemli bir bölümü, farkında olmadan gerçekleştirilen davranışlardan doğmaktadır.</w:t>
      </w:r>
    </w:p>
    <w:p w:rsidRPr="00B426A5" w:rsidR="0009246B" w:rsidP="31635312" w:rsidRDefault="0009246B" w14:paraId="1D54FFF7" w14:textId="4F52A2AA">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Kurum içi eğitimler, denetim mekanizmaları ve düzenli uyum programları bu riskleri azaltmaktadır.</w:t>
      </w:r>
    </w:p>
    <w:p w:rsidRPr="00B426A5" w:rsidR="0009246B" w:rsidP="31635312" w:rsidRDefault="0009246B" w14:paraId="696BC950" w14:textId="6FB440A0">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yapılar hem çalışanların farkındalığını artırmakta hem de şirketin hukuki güvenliğini güçlendirmektedir.</w:t>
      </w:r>
    </w:p>
    <w:p w:rsidRPr="00B426A5" w:rsidR="0009246B" w:rsidP="31635312" w:rsidRDefault="0009246B" w14:paraId="27F42C95" w14:textId="58A24285">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Rekabet kurallarının iç süreçlere entegre edilmesi, olası ihlallerin önüne geçen temel bir adımdır.</w:t>
      </w:r>
    </w:p>
    <w:p w:rsidRPr="00B426A5" w:rsidR="0009246B" w:rsidP="31635312" w:rsidRDefault="0009246B" w14:paraId="24395984" w14:textId="10DE2B56">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İnceleme Aşaması</w:t>
      </w:r>
    </w:p>
    <w:p w:rsidRPr="00B426A5" w:rsidR="0009246B" w:rsidP="31635312" w:rsidRDefault="0009246B" w14:paraId="1A61D010" w14:textId="76F13067">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Rekabet Kurulu tarafından yürütülen soruşturma süreçleri, teknik ve kapsamlı bir yapı içermektedir.</w:t>
      </w:r>
    </w:p>
    <w:p w:rsidRPr="00B426A5" w:rsidR="0009246B" w:rsidP="31635312" w:rsidRDefault="0009246B" w14:paraId="708C118F" w14:textId="1A46E68C">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Delillerin değerlendirilmesi, savunmaların hazırlanması ve süreç yönetiminin doğru kurgulanması uzmanlık gerektirmektedir.</w:t>
      </w:r>
    </w:p>
    <w:p w:rsidRPr="00B426A5" w:rsidR="0009246B" w:rsidP="31635312" w:rsidRDefault="0009246B" w14:paraId="762BFEC7" w14:textId="44609280">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aşamalarda yapılan hatalar, mali yükümlülükler ve itibar kayıpları doğurabilmektedir.</w:t>
      </w:r>
    </w:p>
    <w:p w:rsidRPr="00B426A5" w:rsidR="0009246B" w:rsidP="31635312" w:rsidRDefault="0009246B" w14:paraId="061C364C" w14:textId="05F3D49E">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nedenle soruşturmaların profesyonel bir yaklaşımla yürütülmesi önem taşımaktadır.</w:t>
      </w:r>
    </w:p>
    <w:p w:rsidRPr="00B426A5" w:rsidR="0009246B" w:rsidP="31635312" w:rsidRDefault="0009246B" w14:paraId="11455761" w14:textId="2BF96886">
      <w:pPr>
        <w:spacing w:before="240" w:beforeAutospacing="off" w:after="240" w:afterAutospacing="off" w:line="360" w:lineRule="auto"/>
        <w:jc w:val="both"/>
        <w:rPr>
          <w:rFonts w:ascii="Arial" w:hAnsi="Arial" w:eastAsia="Arial" w:cs="Arial"/>
          <w:b w:val="1"/>
          <w:bCs w:val="1"/>
          <w:noProof w:val="0"/>
          <w:color w:val="auto"/>
          <w:sz w:val="22"/>
          <w:szCs w:val="22"/>
          <w:lang w:val="tr-TR"/>
        </w:rPr>
      </w:pPr>
      <w:r w:rsidRPr="31635312" w:rsidR="7163092A">
        <w:rPr>
          <w:rFonts w:ascii="Arial" w:hAnsi="Arial" w:eastAsia="Arial" w:cs="Arial"/>
          <w:b w:val="1"/>
          <w:bCs w:val="1"/>
          <w:noProof w:val="0"/>
          <w:color w:val="auto"/>
          <w:sz w:val="22"/>
          <w:szCs w:val="22"/>
          <w:lang w:val="tr-TR"/>
        </w:rPr>
        <w:t>Genel Değerlendirme</w:t>
      </w:r>
    </w:p>
    <w:p w:rsidRPr="00B426A5" w:rsidR="0009246B" w:rsidP="31635312" w:rsidRDefault="0009246B" w14:paraId="5F9472DC" w14:textId="607EE34F">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Tüm bu unsurlar bir arada değerlendirildiğinde rekabet hukuku, ticari ilişkilerin yönünü belirleyen ve şirketlerin uzun vadeli istikrarını destekleyen temel bir yapı hâline gelmektedir.</w:t>
      </w:r>
    </w:p>
    <w:p w:rsidRPr="00B426A5" w:rsidR="0009246B" w:rsidP="31635312" w:rsidRDefault="0009246B" w14:paraId="73B8B9F9" w14:textId="268BCAA3">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Rekabet kurallarına uyum sağlanması, hukuki riskleri azaltmakta ve pazar dengesinin korunmasına katkı sunmaktadır.</w:t>
      </w:r>
    </w:p>
    <w:p w:rsidRPr="00B426A5" w:rsidR="0009246B" w:rsidP="31635312" w:rsidRDefault="0009246B" w14:paraId="00B5504E" w14:textId="6C193484">
      <w:pPr>
        <w:spacing w:before="240" w:beforeAutospacing="off" w:after="240" w:afterAutospacing="off" w:line="360" w:lineRule="auto"/>
        <w:jc w:val="both"/>
        <w:rPr>
          <w:rFonts w:ascii="Arial" w:hAnsi="Arial" w:eastAsia="Arial" w:cs="Arial"/>
          <w:noProof w:val="0"/>
          <w:color w:val="auto"/>
          <w:sz w:val="22"/>
          <w:szCs w:val="22"/>
          <w:lang w:val="tr-TR"/>
        </w:rPr>
      </w:pPr>
      <w:r w:rsidRPr="31635312" w:rsidR="7163092A">
        <w:rPr>
          <w:rFonts w:ascii="Arial" w:hAnsi="Arial" w:eastAsia="Arial" w:cs="Arial"/>
          <w:noProof w:val="0"/>
          <w:color w:val="auto"/>
          <w:sz w:val="22"/>
          <w:szCs w:val="22"/>
          <w:lang w:val="tr-TR"/>
        </w:rPr>
        <w:t>Bu nedenle rekabet hukuku, işletmeler açısından yalnızca bir yükümlülük değil, ticari güvenliğin vazgeçilmez bir bileşeni olarak görülmektedir.</w:t>
      </w:r>
    </w:p>
    <w:p w:rsidRPr="00B426A5" w:rsidR="0009246B" w:rsidP="31635312" w:rsidRDefault="0009246B" w14:paraId="07C54A9A" w14:textId="2F4F24BD">
      <w:pPr>
        <w:spacing w:line="360" w:lineRule="auto"/>
        <w:jc w:val="both"/>
        <w:rPr>
          <w:rFonts w:ascii="Arial" w:hAnsi="Arial" w:eastAsia="Arial" w:cs="Arial"/>
          <w:color w:val="auto"/>
          <w:sz w:val="22"/>
          <w:szCs w:val="22"/>
        </w:rPr>
      </w:pPr>
    </w:p>
    <w:p w:rsidRPr="00B426A5" w:rsidR="00470922" w:rsidP="31635312" w:rsidRDefault="00470922" w14:paraId="1D6DAEFE" w14:textId="2E716E8E">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58674A65">
        <w:rPr>
          <w:rStyle w:val="normaltextrun"/>
          <w:rFonts w:ascii="Arial" w:hAnsi="Arial" w:eastAsia="Arial" w:cs="Arial"/>
          <w:color w:val="auto"/>
          <w:sz w:val="22"/>
          <w:szCs w:val="22"/>
        </w:rPr>
        <w:t>.</w:t>
      </w:r>
      <w:r w:rsidRPr="31635312" w:rsidR="58674A65">
        <w:rPr>
          <w:rStyle w:val="eop"/>
          <w:rFonts w:ascii="Arial" w:hAnsi="Arial" w:eastAsia="Arial" w:cs="Arial"/>
          <w:color w:val="auto"/>
          <w:sz w:val="22"/>
          <w:szCs w:val="22"/>
        </w:rPr>
        <w:t> </w:t>
      </w:r>
    </w:p>
    <w:p w:rsidRPr="00B426A5" w:rsidR="00BE5B54" w:rsidP="31635312" w:rsidRDefault="00BE5B54" w14:paraId="657007FE" w14:textId="77777777">
      <w:pPr>
        <w:spacing w:line="360" w:lineRule="auto"/>
        <w:jc w:val="both"/>
        <w:rPr>
          <w:rFonts w:ascii="Arial" w:hAnsi="Arial" w:eastAsia="Arial" w:cs="Arial"/>
          <w:color w:val="auto"/>
          <w:sz w:val="22"/>
          <w:szCs w:val="22"/>
        </w:rPr>
      </w:pPr>
      <w:r w:rsidRPr="31635312">
        <w:rPr>
          <w:rFonts w:ascii="Arial" w:hAnsi="Arial" w:eastAsia="Arial" w:cs="Arial"/>
          <w:color w:val="auto"/>
          <w:sz w:val="22"/>
          <w:szCs w:val="22"/>
        </w:rPr>
        <w:br w:type="page"/>
      </w:r>
    </w:p>
    <w:p w:rsidRPr="00B426A5" w:rsidR="00926653" w:rsidP="31635312" w:rsidRDefault="00926653" w14:paraId="385467D5" w14:textId="2754439E">
      <w:pPr>
        <w:spacing w:line="360" w:lineRule="auto"/>
        <w:jc w:val="both"/>
        <w:rPr>
          <w:rFonts w:ascii="Arial" w:hAnsi="Arial" w:eastAsia="Arial" w:cs="Arial"/>
          <w:b w:val="1"/>
          <w:bCs w:val="1"/>
          <w:color w:val="auto"/>
          <w:sz w:val="22"/>
          <w:szCs w:val="22"/>
        </w:rPr>
      </w:pPr>
      <w:r w:rsidRPr="31635312" w:rsidR="37ABFCA1">
        <w:rPr>
          <w:rFonts w:ascii="Arial" w:hAnsi="Arial" w:eastAsia="Arial" w:cs="Arial"/>
          <w:b w:val="1"/>
          <w:bCs w:val="1"/>
          <w:color w:val="auto"/>
          <w:sz w:val="22"/>
          <w:szCs w:val="22"/>
        </w:rPr>
        <w:t>OCAK 2026</w:t>
      </w:r>
    </w:p>
    <w:p w:rsidRPr="00AE27A7" w:rsidR="00AE27A7" w:rsidP="31635312" w:rsidRDefault="00AE27A7" w14:paraId="1C5FB2FD" w14:textId="57E64791">
      <w:pPr>
        <w:numPr>
          <w:ilvl w:val="0"/>
          <w:numId w:val="5"/>
        </w:numPr>
        <w:spacing w:line="360" w:lineRule="auto"/>
        <w:jc w:val="both"/>
        <w:rPr>
          <w:rFonts w:ascii="Arial" w:hAnsi="Arial" w:eastAsia="Arial" w:cs="Arial"/>
          <w:color w:val="auto"/>
          <w:sz w:val="22"/>
          <w:szCs w:val="22"/>
        </w:rPr>
      </w:pPr>
      <w:r w:rsidRPr="31635312" w:rsidR="6A377F82">
        <w:rPr>
          <w:rFonts w:ascii="Arial" w:hAnsi="Arial" w:eastAsia="Arial" w:cs="Arial"/>
          <w:color w:val="auto"/>
          <w:sz w:val="22"/>
          <w:szCs w:val="22"/>
        </w:rPr>
        <w:t>İŞ DÜNYASINDA HUKUK SERİSİ #9 – ŞİRKETLER AÇISINDAN FİKRİ HAKLARIN HUKUKİ VE EKONOMİK ÖNEMİ </w:t>
      </w:r>
    </w:p>
    <w:p w:rsidRPr="00B426A5" w:rsidR="0069228B" w:rsidP="31635312" w:rsidRDefault="0069228B" w14:paraId="4CF65D26"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I. Giriş</w:t>
      </w:r>
      <w:r w:rsidRPr="31635312" w:rsidR="4CB50012">
        <w:rPr>
          <w:rStyle w:val="eop"/>
          <w:rFonts w:ascii="Arial" w:hAnsi="Arial" w:eastAsia="Arial" w:cs="Arial"/>
          <w:color w:val="auto"/>
          <w:sz w:val="22"/>
          <w:szCs w:val="22"/>
        </w:rPr>
        <w:t> </w:t>
      </w:r>
    </w:p>
    <w:p w:rsidRPr="00B426A5" w:rsidR="0069228B" w:rsidP="31635312" w:rsidRDefault="0069228B" w14:paraId="226056AB"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Şirketlerin ekonomik yapısı, fiziki varlıklar kadar maddi olmayan unsurlar üzerinden şekillenmektedir. Marka değeri, yazılım altyapısı, tasarım dili ve teknik bilgi birikimi, şirket faaliyetlerinin sürdürülebilirliğini ve rekabet kapasitesini doğrudan etkileyen temel unsurlar arasında yer almaktadır. Bu unsurların hukuki nitelik kazanması, fikri hak rejimi aracılığıyla mümkün hâle gelmektedir. Fikri hakların hukuken korunmaması, fiilen yaratılan değerin şirket malvarlığı içinde güvence altına alınamaması sonucunu doğurmaktadır. Bu nedenle fikri haklar, şirketler bakımından tamamlayıcı bir unsur değil, kurumsal yapının merkezinde yer alan bir hukuki güvenlik alanı oluşturmaktadır.</w:t>
      </w:r>
      <w:r w:rsidRPr="31635312" w:rsidR="4CB50012">
        <w:rPr>
          <w:rStyle w:val="eop"/>
          <w:rFonts w:ascii="Arial" w:hAnsi="Arial" w:eastAsia="Arial" w:cs="Arial"/>
          <w:color w:val="auto"/>
          <w:sz w:val="22"/>
          <w:szCs w:val="22"/>
        </w:rPr>
        <w:t> </w:t>
      </w:r>
    </w:p>
    <w:p w:rsidRPr="00B426A5" w:rsidR="0069228B" w:rsidP="31635312" w:rsidRDefault="0069228B" w14:paraId="64E9AC1F"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II. Fikri Hakların Şirket Değeri Üzerindeki Etkisi</w:t>
      </w:r>
      <w:r w:rsidRPr="31635312" w:rsidR="4CB50012">
        <w:rPr>
          <w:rStyle w:val="eop"/>
          <w:rFonts w:ascii="Arial" w:hAnsi="Arial" w:eastAsia="Arial" w:cs="Arial"/>
          <w:color w:val="auto"/>
          <w:sz w:val="22"/>
          <w:szCs w:val="22"/>
        </w:rPr>
        <w:t> </w:t>
      </w:r>
    </w:p>
    <w:p w:rsidRPr="00B426A5" w:rsidR="0069228B" w:rsidP="31635312" w:rsidRDefault="0069228B" w14:paraId="737CFE78"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Şirket değerinin belirlenmesi sürecinde maddi olmayan varlıklar belirleyici bir rol üstlenmektedir. Marka bilinirliği, özgün tasarımlar, yazılım kodları ve </w:t>
      </w:r>
      <w:r w:rsidRPr="31635312" w:rsidR="4CB50012">
        <w:rPr>
          <w:rStyle w:val="normaltextrun"/>
          <w:rFonts w:ascii="Arial" w:hAnsi="Arial" w:eastAsia="Arial" w:cs="Arial"/>
          <w:color w:val="auto"/>
          <w:sz w:val="22"/>
          <w:szCs w:val="22"/>
        </w:rPr>
        <w:t>know</w:t>
      </w:r>
      <w:r w:rsidRPr="31635312" w:rsidR="4CB50012">
        <w:rPr>
          <w:rStyle w:val="normaltextrun"/>
          <w:rFonts w:ascii="Arial" w:hAnsi="Arial" w:eastAsia="Arial" w:cs="Arial"/>
          <w:color w:val="auto"/>
          <w:sz w:val="22"/>
          <w:szCs w:val="22"/>
        </w:rPr>
        <w:t>-how, şirketin piyasa konumunu ve büyüme potansiyelini doğrudan etkilemektedir. Bu varlıkların hukuki koruma altına alınmaması, şirketin sahip olduğu değerin hukuken tanınmaması sonucunu doğurmaktadır. Fikri hakların tescil edilmemesi veya hak sahipliğinin açık biçimde düzenlenmemesi hâlinde, bu varlıklar şirket bilançosunda görünür hâle gelse dahi hukuki anlamda güvenli bir değer oluşturmamaktadır. Bu durum, şirket değerinin sürdürülebilirliğini zayıflatmaktadır.</w:t>
      </w:r>
      <w:r w:rsidRPr="31635312" w:rsidR="4CB50012">
        <w:rPr>
          <w:rStyle w:val="eop"/>
          <w:rFonts w:ascii="Arial" w:hAnsi="Arial" w:eastAsia="Arial" w:cs="Arial"/>
          <w:color w:val="auto"/>
          <w:sz w:val="22"/>
          <w:szCs w:val="22"/>
        </w:rPr>
        <w:t> </w:t>
      </w:r>
    </w:p>
    <w:p w:rsidRPr="00B426A5" w:rsidR="0069228B" w:rsidP="31635312" w:rsidRDefault="0069228B" w14:paraId="1D3B404D"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III. Rekabet Hukuku </w:t>
      </w:r>
      <w:r w:rsidRPr="31635312" w:rsidR="4CB50012">
        <w:rPr>
          <w:rStyle w:val="normaltextrun"/>
          <w:rFonts w:ascii="Arial" w:hAnsi="Arial" w:eastAsia="Arial" w:cs="Arial"/>
          <w:b w:val="1"/>
          <w:bCs w:val="1"/>
          <w:color w:val="auto"/>
          <w:sz w:val="22"/>
          <w:szCs w:val="22"/>
        </w:rPr>
        <w:t>Ve</w:t>
      </w:r>
      <w:r w:rsidRPr="31635312" w:rsidR="4CB50012">
        <w:rPr>
          <w:rStyle w:val="normaltextrun"/>
          <w:rFonts w:ascii="Arial" w:hAnsi="Arial" w:eastAsia="Arial" w:cs="Arial"/>
          <w:b w:val="1"/>
          <w:bCs w:val="1"/>
          <w:color w:val="auto"/>
          <w:sz w:val="22"/>
          <w:szCs w:val="22"/>
        </w:rPr>
        <w:t> Pazar Konumu Açısından Fikri Haklar</w:t>
      </w:r>
      <w:r w:rsidRPr="31635312" w:rsidR="4CB50012">
        <w:rPr>
          <w:rStyle w:val="eop"/>
          <w:rFonts w:ascii="Arial" w:hAnsi="Arial" w:eastAsia="Arial" w:cs="Arial"/>
          <w:color w:val="auto"/>
          <w:sz w:val="22"/>
          <w:szCs w:val="22"/>
        </w:rPr>
        <w:t> </w:t>
      </w:r>
    </w:p>
    <w:p w:rsidRPr="00B426A5" w:rsidR="0069228B" w:rsidP="31635312" w:rsidRDefault="0069228B" w14:paraId="051E8372"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Rekabet avantajının korunması, fikri hakların etkin biçimde yönetilmesine bağlıdır. Marka, tasarım ve yazılım gibi unsurların hukuki koruma altında bulunması, üçüncü kişiler tarafından taklit edilmesini engelleyen bir bariyer oluşturmaktadır.</w:t>
      </w:r>
      <w:r w:rsidRPr="31635312" w:rsidR="4CB50012">
        <w:rPr>
          <w:rStyle w:val="eop"/>
          <w:rFonts w:ascii="Arial" w:hAnsi="Arial" w:eastAsia="Arial" w:cs="Arial"/>
          <w:color w:val="auto"/>
          <w:sz w:val="22"/>
          <w:szCs w:val="22"/>
        </w:rPr>
        <w:t> </w:t>
      </w:r>
    </w:p>
    <w:p w:rsidRPr="00B426A5" w:rsidR="0069228B" w:rsidP="31635312" w:rsidRDefault="0069228B" w14:paraId="7EA56C1A"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Fikri hak koruması bulunmayan şirket yapılarında rekabet, fiyat ve maliyet unsurları üzerinden şekillenmektedir. Bu durum, şirketin pazarda farklılaşma kapasitesini sınırlandırmaktadır. Fikri haklar aracılığıyla sağlanan hukuki koruma, şirketin ürün ve hizmetlerini rakiplerinden ayıran temel unsurların muhafaza edilmesini sağlamaktadır.</w:t>
      </w:r>
      <w:r w:rsidRPr="31635312" w:rsidR="4CB50012">
        <w:rPr>
          <w:rStyle w:val="eop"/>
          <w:rFonts w:ascii="Arial" w:hAnsi="Arial" w:eastAsia="Arial" w:cs="Arial"/>
          <w:color w:val="auto"/>
          <w:sz w:val="22"/>
          <w:szCs w:val="22"/>
        </w:rPr>
        <w:t> </w:t>
      </w:r>
    </w:p>
    <w:p w:rsidRPr="00B426A5" w:rsidR="0069228B" w:rsidP="31635312" w:rsidRDefault="0069228B" w14:paraId="2B310A6C"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IV. Yatırım, Birleşme </w:t>
      </w:r>
      <w:r w:rsidRPr="31635312" w:rsidR="4CB50012">
        <w:rPr>
          <w:rStyle w:val="normaltextrun"/>
          <w:rFonts w:ascii="Arial" w:hAnsi="Arial" w:eastAsia="Arial" w:cs="Arial"/>
          <w:b w:val="1"/>
          <w:bCs w:val="1"/>
          <w:color w:val="auto"/>
          <w:sz w:val="22"/>
          <w:szCs w:val="22"/>
        </w:rPr>
        <w:t>Ve</w:t>
      </w:r>
      <w:r w:rsidRPr="31635312" w:rsidR="4CB50012">
        <w:rPr>
          <w:rStyle w:val="normaltextrun"/>
          <w:rFonts w:ascii="Arial" w:hAnsi="Arial" w:eastAsia="Arial" w:cs="Arial"/>
          <w:b w:val="1"/>
          <w:bCs w:val="1"/>
          <w:color w:val="auto"/>
          <w:sz w:val="22"/>
          <w:szCs w:val="22"/>
        </w:rPr>
        <w:t> Devralma Süreçlerinde Fikri Hakların Rolü</w:t>
      </w:r>
      <w:r w:rsidRPr="31635312" w:rsidR="4CB50012">
        <w:rPr>
          <w:rStyle w:val="eop"/>
          <w:rFonts w:ascii="Arial" w:hAnsi="Arial" w:eastAsia="Arial" w:cs="Arial"/>
          <w:color w:val="auto"/>
          <w:sz w:val="22"/>
          <w:szCs w:val="22"/>
        </w:rPr>
        <w:t> </w:t>
      </w:r>
    </w:p>
    <w:p w:rsidRPr="00B426A5" w:rsidR="0069228B" w:rsidP="31635312" w:rsidRDefault="0069228B" w14:paraId="13699725"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Yatırım süreçlerinde şirketin fikri hak yapısı, ilk incelenen hukuki alanlar arasında yer almaktadır. Yatırımcılar, şirketin kullandığı markaların, yazılımların ve tasarımların hukuken kime ait olduğunu ve bu hakların ne şekilde devredilebilir olduğunu değerlendirmektedir. Birleşme ve devralma işlemlerinde fikri hak sahipliğinin belirsiz olması, hukuki risk yaratmaktadır. Hakların şirket yerine üçüncü kişilere ait olması, yatırım kararlarının ertelenmesine veya yapılandırılmasına yol açabilmektedir. Fikri hakların şirket bünyesinde açık ve belgeli biçimde düzenlenmiş olması, yatırım sürecinin hukuki güvenliğini artırmaktadır.</w:t>
      </w:r>
      <w:r w:rsidRPr="31635312" w:rsidR="4CB50012">
        <w:rPr>
          <w:rStyle w:val="eop"/>
          <w:rFonts w:ascii="Arial" w:hAnsi="Arial" w:eastAsia="Arial" w:cs="Arial"/>
          <w:color w:val="auto"/>
          <w:sz w:val="22"/>
          <w:szCs w:val="22"/>
        </w:rPr>
        <w:t> </w:t>
      </w:r>
    </w:p>
    <w:p w:rsidRPr="00B426A5" w:rsidR="0069228B" w:rsidP="31635312" w:rsidRDefault="0069228B" w14:paraId="54D82BF9"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V. Hukuki Uyuşmazlıklar Bakımından Fikri Hakların Koruyucu İşlevi</w:t>
      </w:r>
      <w:r w:rsidRPr="31635312" w:rsidR="4CB50012">
        <w:rPr>
          <w:rStyle w:val="eop"/>
          <w:rFonts w:ascii="Arial" w:hAnsi="Arial" w:eastAsia="Arial" w:cs="Arial"/>
          <w:color w:val="auto"/>
          <w:sz w:val="22"/>
          <w:szCs w:val="22"/>
        </w:rPr>
        <w:t> </w:t>
      </w:r>
    </w:p>
    <w:p w:rsidRPr="00B426A5" w:rsidR="0069228B" w:rsidP="31635312" w:rsidRDefault="0069228B" w14:paraId="041BDEE1"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 xml:space="preserve">Fikri haklara ilişkin uyuşmazlıklarda hak sahipliğinin ispatı belirleyici rol üstlenmektedir. Hakların tescilli ve sözleşmelerle güvence altına alınmış olması, şirketin savunma pozisyonunu güçlendirmektedir. Buna karşılık fikri hakların hukuki çerçevesinin belirsiz olması, ihlal iddialarının doğrudan şirkete yöneltilmesine neden olmaktadır. Bu tür </w:t>
      </w:r>
      <w:r w:rsidRPr="31635312" w:rsidR="4CB50012">
        <w:rPr>
          <w:rStyle w:val="normaltextrun"/>
          <w:rFonts w:ascii="Arial" w:hAnsi="Arial" w:eastAsia="Arial" w:cs="Arial"/>
          <w:color w:val="auto"/>
          <w:sz w:val="22"/>
          <w:szCs w:val="22"/>
        </w:rPr>
        <w:t>uyuşmazlıklarda tazminat talepleri ve faaliyetlerin durdurulmasına ilişkin riskler ortaya çıkmaktadır. Fikri hakların hukuki güvence altına alınması, uyuşmazlık anında şirketin hukuki pozisyonunu koruyan temel mekanizmayı oluşturmaktadır.</w:t>
      </w:r>
      <w:r w:rsidRPr="31635312" w:rsidR="4CB50012">
        <w:rPr>
          <w:rStyle w:val="eop"/>
          <w:rFonts w:ascii="Arial" w:hAnsi="Arial" w:eastAsia="Arial" w:cs="Arial"/>
          <w:color w:val="auto"/>
          <w:sz w:val="22"/>
          <w:szCs w:val="22"/>
        </w:rPr>
        <w:t> </w:t>
      </w:r>
    </w:p>
    <w:p w:rsidRPr="00B426A5" w:rsidR="0069228B" w:rsidP="31635312" w:rsidRDefault="0069228B" w14:paraId="3C421509"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VI. Çalışanlar </w:t>
      </w:r>
      <w:r w:rsidRPr="31635312" w:rsidR="4CB50012">
        <w:rPr>
          <w:rStyle w:val="normaltextrun"/>
          <w:rFonts w:ascii="Arial" w:hAnsi="Arial" w:eastAsia="Arial" w:cs="Arial"/>
          <w:b w:val="1"/>
          <w:bCs w:val="1"/>
          <w:color w:val="auto"/>
          <w:sz w:val="22"/>
          <w:szCs w:val="22"/>
        </w:rPr>
        <w:t>Ve</w:t>
      </w:r>
      <w:r w:rsidRPr="31635312" w:rsidR="4CB50012">
        <w:rPr>
          <w:rStyle w:val="normaltextrun"/>
          <w:rFonts w:ascii="Arial" w:hAnsi="Arial" w:eastAsia="Arial" w:cs="Arial"/>
          <w:b w:val="1"/>
          <w:bCs w:val="1"/>
          <w:color w:val="auto"/>
          <w:sz w:val="22"/>
          <w:szCs w:val="22"/>
        </w:rPr>
        <w:t> İş Birliği Modelleri Açısından Fikri Haklar</w:t>
      </w:r>
      <w:r w:rsidRPr="31635312" w:rsidR="4CB50012">
        <w:rPr>
          <w:rStyle w:val="eop"/>
          <w:rFonts w:ascii="Arial" w:hAnsi="Arial" w:eastAsia="Arial" w:cs="Arial"/>
          <w:color w:val="auto"/>
          <w:sz w:val="22"/>
          <w:szCs w:val="22"/>
        </w:rPr>
        <w:t> </w:t>
      </w:r>
    </w:p>
    <w:p w:rsidRPr="00B426A5" w:rsidR="0069228B" w:rsidP="31635312" w:rsidRDefault="0069228B" w14:paraId="4E2DD60E"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Şirket faaliyetleri kapsamında üretilen fikri ürünlerin kime ait olduğu konusu, çalışan ve iş birliği ilişkilerinde kritik önem taşımaktadır.</w:t>
      </w:r>
      <w:r w:rsidRPr="31635312" w:rsidR="4CB50012">
        <w:rPr>
          <w:rStyle w:val="eop"/>
          <w:rFonts w:ascii="Arial" w:hAnsi="Arial" w:eastAsia="Arial" w:cs="Arial"/>
          <w:color w:val="auto"/>
          <w:sz w:val="22"/>
          <w:szCs w:val="22"/>
        </w:rPr>
        <w:t> </w:t>
      </w:r>
    </w:p>
    <w:p w:rsidRPr="00B426A5" w:rsidR="0069228B" w:rsidP="31635312" w:rsidRDefault="0069228B" w14:paraId="4F79C47B"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Çalışanlar tarafından geliştirilen yazılımlar, tasarımlar ve teknik çözümler bakımından hak sahipliğinin açık biçimde düzenlenmemesi, ilerleyen dönemlerde ciddi uyuşmazlıklara yol açabilmektedir. Freelancer, ajans ve ortak proje modellerinde hak devrinin yazılı olarak düzenlenmemesi hâlinde, şirket fiilen kullandığı bir ürünü hukuken kullanma yetkisine sahip olmayabilir. Bu durum, şirket faaliyetlerinin hukuki dayanağını zayıflatmaktadır. Fikri hakların sözleşmelerle net biçimde düzenlenmesi, bu risklerin önlenmesini sağlamaktadır.</w:t>
      </w:r>
      <w:r w:rsidRPr="31635312" w:rsidR="4CB50012">
        <w:rPr>
          <w:rStyle w:val="eop"/>
          <w:rFonts w:ascii="Arial" w:hAnsi="Arial" w:eastAsia="Arial" w:cs="Arial"/>
          <w:color w:val="auto"/>
          <w:sz w:val="22"/>
          <w:szCs w:val="22"/>
        </w:rPr>
        <w:t> </w:t>
      </w:r>
    </w:p>
    <w:p w:rsidRPr="00B426A5" w:rsidR="0069228B" w:rsidP="31635312" w:rsidRDefault="0069228B" w14:paraId="0D738405"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VII. Lisanslama </w:t>
      </w:r>
      <w:r w:rsidRPr="31635312" w:rsidR="4CB50012">
        <w:rPr>
          <w:rStyle w:val="normaltextrun"/>
          <w:rFonts w:ascii="Arial" w:hAnsi="Arial" w:eastAsia="Arial" w:cs="Arial"/>
          <w:b w:val="1"/>
          <w:bCs w:val="1"/>
          <w:color w:val="auto"/>
          <w:sz w:val="22"/>
          <w:szCs w:val="22"/>
        </w:rPr>
        <w:t>Ve</w:t>
      </w:r>
      <w:r w:rsidRPr="31635312" w:rsidR="4CB50012">
        <w:rPr>
          <w:rStyle w:val="normaltextrun"/>
          <w:rFonts w:ascii="Arial" w:hAnsi="Arial" w:eastAsia="Arial" w:cs="Arial"/>
          <w:b w:val="1"/>
          <w:bCs w:val="1"/>
          <w:color w:val="auto"/>
          <w:sz w:val="22"/>
          <w:szCs w:val="22"/>
        </w:rPr>
        <w:t> Ticari Gelir Modelleri Açısından Fikri Haklar</w:t>
      </w:r>
      <w:r w:rsidRPr="31635312" w:rsidR="4CB50012">
        <w:rPr>
          <w:rStyle w:val="eop"/>
          <w:rFonts w:ascii="Arial" w:hAnsi="Arial" w:eastAsia="Arial" w:cs="Arial"/>
          <w:color w:val="auto"/>
          <w:sz w:val="22"/>
          <w:szCs w:val="22"/>
        </w:rPr>
        <w:t> </w:t>
      </w:r>
    </w:p>
    <w:p w:rsidRPr="00B426A5" w:rsidR="0069228B" w:rsidP="31635312" w:rsidRDefault="0069228B" w14:paraId="239C656C"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Fikri haklar, şirketlere lisanslama yoluyla gelir yaratma imkânı sunmaktadır. Marka lisansları, yazılım lisansları ve teknoloji devri modelleri, şirketlerin faaliyet alanlarını genişletmesine olanak tanımaktadır. Hukuki koruma altına alınmamış fikri varlıklar, bu tür ticari modellere konu edilememektedir. Fikri hakların açık biçimde tescil edilmesi ve yönetilmesi, şirketlerin yeni gelir kanalları oluşturmasını mümkün kılmaktadır. Bu yapı, şirket değerinin artırılmasına doğrudan katkı sağlamaktadır.</w:t>
      </w:r>
      <w:r w:rsidRPr="31635312" w:rsidR="4CB50012">
        <w:rPr>
          <w:rStyle w:val="eop"/>
          <w:rFonts w:ascii="Arial" w:hAnsi="Arial" w:eastAsia="Arial" w:cs="Arial"/>
          <w:color w:val="auto"/>
          <w:sz w:val="22"/>
          <w:szCs w:val="22"/>
        </w:rPr>
        <w:t> </w:t>
      </w:r>
    </w:p>
    <w:p w:rsidRPr="00B426A5" w:rsidR="0069228B" w:rsidP="31635312" w:rsidRDefault="0069228B" w14:paraId="41EB9D27"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VIII. İtibar </w:t>
      </w:r>
      <w:r w:rsidRPr="31635312" w:rsidR="4CB50012">
        <w:rPr>
          <w:rStyle w:val="normaltextrun"/>
          <w:rFonts w:ascii="Arial" w:hAnsi="Arial" w:eastAsia="Arial" w:cs="Arial"/>
          <w:b w:val="1"/>
          <w:bCs w:val="1"/>
          <w:color w:val="auto"/>
          <w:sz w:val="22"/>
          <w:szCs w:val="22"/>
        </w:rPr>
        <w:t>Ve</w:t>
      </w:r>
      <w:r w:rsidRPr="31635312" w:rsidR="4CB50012">
        <w:rPr>
          <w:rStyle w:val="normaltextrun"/>
          <w:rFonts w:ascii="Arial" w:hAnsi="Arial" w:eastAsia="Arial" w:cs="Arial"/>
          <w:b w:val="1"/>
          <w:bCs w:val="1"/>
          <w:color w:val="auto"/>
          <w:sz w:val="22"/>
          <w:szCs w:val="22"/>
        </w:rPr>
        <w:t> Kurumsal Güven Açısından Fikri Haklar</w:t>
      </w:r>
      <w:r w:rsidRPr="31635312" w:rsidR="4CB50012">
        <w:rPr>
          <w:rStyle w:val="eop"/>
          <w:rFonts w:ascii="Arial" w:hAnsi="Arial" w:eastAsia="Arial" w:cs="Arial"/>
          <w:color w:val="auto"/>
          <w:sz w:val="22"/>
          <w:szCs w:val="22"/>
        </w:rPr>
        <w:t> </w:t>
      </w:r>
    </w:p>
    <w:p w:rsidRPr="00B426A5" w:rsidR="0069228B" w:rsidP="31635312" w:rsidRDefault="0069228B" w14:paraId="06F8AE7F"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Fikri hak ihlalleri, şirketler açısından maddi zararların yanı sıra ciddi itibar kayıplarına yol açmaktadır. Taklit ürünler, yanıltıcı kullanım ve marka değerinin zedelenmesi, şirketin kurumsal güvenilirliğini olumsuz etkilemektedir. Fikri hakların etkin biçimde korunması, şirketin marka bütünlüğünü ve itibarını muhafaza etmektedir. Bu koruma, şirketin paydaşları nezdindeki güven ilişkisini sürdürmesine katkı sağlamaktadır.</w:t>
      </w:r>
      <w:r w:rsidRPr="31635312" w:rsidR="4CB50012">
        <w:rPr>
          <w:rStyle w:val="eop"/>
          <w:rFonts w:ascii="Arial" w:hAnsi="Arial" w:eastAsia="Arial" w:cs="Arial"/>
          <w:color w:val="auto"/>
          <w:sz w:val="22"/>
          <w:szCs w:val="22"/>
        </w:rPr>
        <w:t> </w:t>
      </w:r>
    </w:p>
    <w:p w:rsidRPr="00B426A5" w:rsidR="0069228B" w:rsidP="31635312" w:rsidRDefault="0069228B" w14:paraId="0D4B0300"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b w:val="1"/>
          <w:bCs w:val="1"/>
          <w:color w:val="auto"/>
          <w:sz w:val="22"/>
          <w:szCs w:val="22"/>
        </w:rPr>
        <w:t>IX. Sonuç </w:t>
      </w:r>
      <w:r w:rsidRPr="31635312" w:rsidR="4CB50012">
        <w:rPr>
          <w:rStyle w:val="normaltextrun"/>
          <w:rFonts w:ascii="Arial" w:hAnsi="Arial" w:eastAsia="Arial" w:cs="Arial"/>
          <w:b w:val="1"/>
          <w:bCs w:val="1"/>
          <w:color w:val="auto"/>
          <w:sz w:val="22"/>
          <w:szCs w:val="22"/>
        </w:rPr>
        <w:t>Ve</w:t>
      </w:r>
      <w:r w:rsidRPr="31635312" w:rsidR="4CB50012">
        <w:rPr>
          <w:rStyle w:val="normaltextrun"/>
          <w:rFonts w:ascii="Arial" w:hAnsi="Arial" w:eastAsia="Arial" w:cs="Arial"/>
          <w:b w:val="1"/>
          <w:bCs w:val="1"/>
          <w:color w:val="auto"/>
          <w:sz w:val="22"/>
          <w:szCs w:val="22"/>
        </w:rPr>
        <w:t> Değerlendirme</w:t>
      </w:r>
      <w:r w:rsidRPr="31635312" w:rsidR="4CB50012">
        <w:rPr>
          <w:rStyle w:val="eop"/>
          <w:rFonts w:ascii="Arial" w:hAnsi="Arial" w:eastAsia="Arial" w:cs="Arial"/>
          <w:color w:val="auto"/>
          <w:sz w:val="22"/>
          <w:szCs w:val="22"/>
        </w:rPr>
        <w:t> </w:t>
      </w:r>
    </w:p>
    <w:p w:rsidRPr="00B426A5" w:rsidR="0069228B" w:rsidP="31635312" w:rsidRDefault="0069228B" w14:paraId="11BEC7B5"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Fikri haklara ilişkin düzenlemeler, şirketlerde hangi belgenin hangi tarihte, hangi yetkiyle ve hangi kapsamda üretildiğinin ispatını gerektiren bir kayıt düzeni oluşturmaktadır.</w:t>
      </w:r>
      <w:r w:rsidRPr="31635312" w:rsidR="4CB50012">
        <w:rPr>
          <w:rStyle w:val="eop"/>
          <w:rFonts w:ascii="Arial" w:hAnsi="Arial" w:eastAsia="Arial" w:cs="Arial"/>
          <w:color w:val="auto"/>
          <w:sz w:val="22"/>
          <w:szCs w:val="22"/>
        </w:rPr>
        <w:t> </w:t>
      </w:r>
    </w:p>
    <w:p w:rsidRPr="00B426A5" w:rsidR="0069228B" w:rsidP="31635312" w:rsidRDefault="0069228B" w14:paraId="5F0020C7" w14:textId="77777777">
      <w:pPr>
        <w:pStyle w:val="paragraph"/>
        <w:spacing w:before="0" w:beforeAutospacing="off" w:after="0" w:afterAutospacing="off" w:line="360" w:lineRule="auto"/>
        <w:jc w:val="both"/>
        <w:textAlignment w:val="baseline"/>
        <w:rPr>
          <w:rStyle w:val="eop"/>
          <w:rFonts w:ascii="Arial" w:hAnsi="Arial" w:eastAsia="Arial" w:cs="Arial"/>
          <w:color w:val="auto"/>
          <w:sz w:val="22"/>
          <w:szCs w:val="22"/>
        </w:rPr>
      </w:pPr>
      <w:r w:rsidRPr="31635312" w:rsidR="4CB50012">
        <w:rPr>
          <w:rStyle w:val="normaltextrun"/>
          <w:rFonts w:ascii="Arial" w:hAnsi="Arial" w:eastAsia="Arial" w:cs="Arial"/>
          <w:color w:val="auto"/>
          <w:sz w:val="22"/>
          <w:szCs w:val="22"/>
        </w:rPr>
        <w:t>Marka kullanımı, yazılım geliştirme, tasarım üretimi ve içerik paylaşımı gibi faaliyetler, yazılı bir hak kurgusu bulunmadığında denetim süreçlerinde açıklanamayan alanlar hâline gelmektedir. Bu durum, şirketin ticari faaliyeti sürdürmesine rağmen hukuki iz bırakmadan hareket ettiği izlenimini doğurmaktadır. Fikri hakların açık biçimde tanımlanması ve belgelenmesi, şirket faaliyetlerinin denetlenebilirliğini sağlamaktadır. Bu denetlenebilirlik, şirketin hukuki pozisyonunu savunabilir kılmakta ve kurumsal şeffaflığı güçlendirmektedir.</w:t>
      </w:r>
      <w:r w:rsidRPr="31635312" w:rsidR="4CB50012">
        <w:rPr>
          <w:rStyle w:val="eop"/>
          <w:rFonts w:ascii="Arial" w:hAnsi="Arial" w:eastAsia="Arial" w:cs="Arial"/>
          <w:color w:val="auto"/>
          <w:sz w:val="22"/>
          <w:szCs w:val="22"/>
        </w:rPr>
        <w:t> </w:t>
      </w:r>
    </w:p>
    <w:p w:rsidRPr="00B426A5" w:rsidR="00EC4685" w:rsidP="31635312" w:rsidRDefault="00EC4685" w14:paraId="672A6659" w14:textId="77777777">
      <w:pPr>
        <w:spacing w:line="360" w:lineRule="auto"/>
        <w:jc w:val="both"/>
        <w:rPr>
          <w:rFonts w:ascii="Arial" w:hAnsi="Arial" w:eastAsia="Arial" w:cs="Arial"/>
          <w:color w:val="auto"/>
          <w:sz w:val="22"/>
          <w:szCs w:val="22"/>
        </w:rPr>
      </w:pPr>
    </w:p>
    <w:sectPr w:rsidRPr="00B426A5" w:rsidR="00EC468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5">
    <w:nsid w:val="69d8131b"/>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34">
    <w:nsid w:val="587c38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9ef0af"/>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32">
    <w:nsid w:val="55aab5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18040a4"/>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30">
    <w:nsid w:val="4e0af6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edc0116"/>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28">
    <w:nsid w:val="315e15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0c2271a"/>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26">
    <w:nsid w:val="65cc26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83c286"/>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24">
    <w:nsid w:val="5a97c0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b1301d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2">
    <w:nsid w:val="17a8bed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1">
    <w:nsid w:val="2ff5508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0">
    <w:nsid w:val="412b600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9">
    <w:nsid w:val="4416f8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d6511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2aecf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bc8ff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3f267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710ae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a75df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e03a7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8109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8141b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772d3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2ba5c1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
    <w:nsid w:val="761072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2e06e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779e8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0409B7"/>
    <w:multiLevelType w:val="multilevel"/>
    <w:tmpl w:val="D7347A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A01895"/>
    <w:multiLevelType w:val="multilevel"/>
    <w:tmpl w:val="9F7281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3B16AE"/>
    <w:multiLevelType w:val="multilevel"/>
    <w:tmpl w:val="A55E7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0F2100"/>
    <w:multiLevelType w:val="multilevel"/>
    <w:tmpl w:val="7604EB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3433A6"/>
    <w:multiLevelType w:val="multilevel"/>
    <w:tmpl w:val="39BEA8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16cid:durableId="1224215630">
    <w:abstractNumId w:val="2"/>
  </w:num>
  <w:num w:numId="2" w16cid:durableId="1050423823">
    <w:abstractNumId w:val="3"/>
  </w:num>
  <w:num w:numId="3" w16cid:durableId="1953196946">
    <w:abstractNumId w:val="0"/>
  </w:num>
  <w:num w:numId="4" w16cid:durableId="62993132">
    <w:abstractNumId w:val="1"/>
  </w:num>
  <w:num w:numId="5" w16cid:durableId="124715386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CAD02C"/>
    <w:rsid w:val="00073957"/>
    <w:rsid w:val="0009246B"/>
    <w:rsid w:val="000F1D4F"/>
    <w:rsid w:val="00470922"/>
    <w:rsid w:val="0069228B"/>
    <w:rsid w:val="00926653"/>
    <w:rsid w:val="00AC7627"/>
    <w:rsid w:val="00AE27A7"/>
    <w:rsid w:val="00B14266"/>
    <w:rsid w:val="00B426A5"/>
    <w:rsid w:val="00B723A9"/>
    <w:rsid w:val="00BE5B54"/>
    <w:rsid w:val="00C07255"/>
    <w:rsid w:val="00E04BCF"/>
    <w:rsid w:val="00EC4685"/>
    <w:rsid w:val="06A11A2F"/>
    <w:rsid w:val="08108FB4"/>
    <w:rsid w:val="0941AB62"/>
    <w:rsid w:val="0F3092AF"/>
    <w:rsid w:val="12EDE65B"/>
    <w:rsid w:val="134978A1"/>
    <w:rsid w:val="179968DC"/>
    <w:rsid w:val="188BAE37"/>
    <w:rsid w:val="1C9AF5E1"/>
    <w:rsid w:val="249ADEB7"/>
    <w:rsid w:val="2AE6E361"/>
    <w:rsid w:val="2C43BDC9"/>
    <w:rsid w:val="2D434A3E"/>
    <w:rsid w:val="31635312"/>
    <w:rsid w:val="36C2BAF8"/>
    <w:rsid w:val="37ABFCA1"/>
    <w:rsid w:val="39830792"/>
    <w:rsid w:val="3D3190E4"/>
    <w:rsid w:val="3FEAF83E"/>
    <w:rsid w:val="4051A043"/>
    <w:rsid w:val="415DAEC2"/>
    <w:rsid w:val="41B8D698"/>
    <w:rsid w:val="433CFCA3"/>
    <w:rsid w:val="46F08E08"/>
    <w:rsid w:val="4AB0417A"/>
    <w:rsid w:val="4AD6B6EF"/>
    <w:rsid w:val="4B7FC73C"/>
    <w:rsid w:val="4CB50012"/>
    <w:rsid w:val="4E17932A"/>
    <w:rsid w:val="539D2E40"/>
    <w:rsid w:val="58674A65"/>
    <w:rsid w:val="58C7EB4D"/>
    <w:rsid w:val="596E9087"/>
    <w:rsid w:val="5A4C713B"/>
    <w:rsid w:val="5C8F3C6D"/>
    <w:rsid w:val="627A93AE"/>
    <w:rsid w:val="62C39D19"/>
    <w:rsid w:val="62E5441B"/>
    <w:rsid w:val="63001125"/>
    <w:rsid w:val="67569CB8"/>
    <w:rsid w:val="6A377F82"/>
    <w:rsid w:val="70F08133"/>
    <w:rsid w:val="7163092A"/>
    <w:rsid w:val="72109B5D"/>
    <w:rsid w:val="74CAD02C"/>
    <w:rsid w:val="77550C68"/>
    <w:rsid w:val="7A57142C"/>
    <w:rsid w:val="7E096D9A"/>
    <w:rsid w:val="7E8E90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69FFB"/>
  <w15:chartTrackingRefBased/>
  <w15:docId w15:val="{FF7D96BA-C168-4604-A052-0AFE3B104F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Balk2">
    <w:name w:val="heading 2"/>
    <w:basedOn w:val="Normal"/>
    <w:link w:val="Balk2Char"/>
    <w:uiPriority w:val="9"/>
    <w:qFormat/>
    <w:rsid w:val="00B426A5"/>
    <w:pPr>
      <w:spacing w:before="100" w:beforeAutospacing="1" w:after="100" w:afterAutospacing="1" w:line="240" w:lineRule="auto"/>
      <w:outlineLvl w:val="1"/>
    </w:pPr>
    <w:rPr>
      <w:rFonts w:ascii="Times New Roman" w:hAnsi="Times New Roman" w:eastAsia="Times New Roman" w:cs="Times New Roman"/>
      <w:b/>
      <w:bCs/>
      <w:sz w:val="36"/>
      <w:szCs w:val="36"/>
      <w:lang w:eastAsia="tr-TR"/>
    </w:rPr>
  </w:style>
  <w:style w:type="character" w:styleId="VarsaylanParagrafYazTipi" w:default="1">
    <w:name w:val="Default Paragraph Font"/>
    <w:uiPriority w:val="1"/>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paragraph" w:customStyle="1">
    <w:name w:val="paragraph"/>
    <w:basedOn w:val="Normal"/>
    <w:rsid w:val="00073957"/>
    <w:pPr>
      <w:spacing w:before="100" w:beforeAutospacing="1" w:after="100" w:afterAutospacing="1" w:line="240" w:lineRule="auto"/>
    </w:pPr>
    <w:rPr>
      <w:rFonts w:ascii="Times New Roman" w:hAnsi="Times New Roman" w:eastAsia="Times New Roman" w:cs="Times New Roman"/>
      <w:sz w:val="24"/>
      <w:szCs w:val="24"/>
      <w:lang w:eastAsia="tr-TR"/>
    </w:rPr>
  </w:style>
  <w:style w:type="character" w:styleId="normaltextrun" w:customStyle="1">
    <w:name w:val="normaltextrun"/>
    <w:basedOn w:val="VarsaylanParagrafYazTipi"/>
    <w:rsid w:val="00073957"/>
  </w:style>
  <w:style w:type="character" w:styleId="eop" w:customStyle="1">
    <w:name w:val="eop"/>
    <w:basedOn w:val="VarsaylanParagrafYazTipi"/>
    <w:rsid w:val="00073957"/>
  </w:style>
  <w:style w:type="character" w:styleId="Balk2Char" w:customStyle="1">
    <w:name w:val="Başlık 2 Char"/>
    <w:basedOn w:val="VarsaylanParagrafYazTipi"/>
    <w:link w:val="Balk2"/>
    <w:uiPriority w:val="9"/>
    <w:rsid w:val="00B426A5"/>
    <w:rPr>
      <w:rFonts w:ascii="Times New Roman" w:hAnsi="Times New Roman" w:eastAsia="Times New Roman" w:cs="Times New Roman"/>
      <w:b/>
      <w:bCs/>
      <w:sz w:val="36"/>
      <w:szCs w:val="36"/>
      <w:lang w:eastAsia="tr-TR"/>
    </w:rPr>
  </w:style>
  <w:style w:type="paragraph" w:styleId="NormalWeb">
    <w:name w:val="Normal (Web)"/>
    <w:basedOn w:val="Normal"/>
    <w:uiPriority w:val="99"/>
    <w:semiHidden/>
    <w:unhideWhenUsed/>
    <w:rsid w:val="00B426A5"/>
    <w:pPr>
      <w:spacing w:before="100" w:beforeAutospacing="1" w:after="100" w:afterAutospacing="1" w:line="240" w:lineRule="auto"/>
    </w:pPr>
    <w:rPr>
      <w:rFonts w:ascii="Times New Roman" w:hAnsi="Times New Roman" w:eastAsia="Times New Roman" w:cs="Times New Roman"/>
      <w:sz w:val="24"/>
      <w:szCs w:val="24"/>
      <w:lang w:eastAsia="tr-TR"/>
    </w:rPr>
  </w:style>
  <w:style w:type="paragraph" w:styleId="ListParagraph">
    <w:uiPriority w:val="34"/>
    <w:name w:val="List Paragraph"/>
    <w:basedOn w:val="Normal"/>
    <w:qFormat/>
    <w:rsid w:val="3163531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F6E85E6D-AD48-4FB3-A8A1-B7A61EF6CAEA}">
  <ds:schemaRefs>
    <ds:schemaRef ds:uri="http://schemas.microsoft.com/sharepoint/v3/contenttype/forms"/>
  </ds:schemaRefs>
</ds:datastoreItem>
</file>

<file path=customXml/itemProps2.xml><?xml version="1.0" encoding="utf-8"?>
<ds:datastoreItem xmlns:ds="http://schemas.openxmlformats.org/officeDocument/2006/customXml" ds:itemID="{75454D05-82D5-4EFD-84C7-28CA1C28A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e3b87-2b6f-4754-91c5-38b6e71c06dc"/>
    <ds:schemaRef ds:uri="a40ce3ce-1b1e-4805-af8a-69f5481a4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E81D1-A6D8-43EF-B264-8E49209AD2D3}">
  <ds:schemaRefs>
    <ds:schemaRef ds:uri="http://schemas.microsoft.com/office/2006/metadata/properties"/>
    <ds:schemaRef ds:uri="http://schemas.microsoft.com/office/infopath/2007/PartnerControls"/>
    <ds:schemaRef ds:uri="008e3b87-2b6f-4754-91c5-38b6e71c06dc"/>
    <ds:schemaRef ds:uri="a40ce3ce-1b1e-4805-af8a-69f5481a4fc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Ceren Tunçay</dc:creator>
  <keywords/>
  <dc:description/>
  <lastModifiedBy>Ezgi  Oprukçu</lastModifiedBy>
  <revision>17</revision>
  <dcterms:created xsi:type="dcterms:W3CDTF">2026-04-20T08:19:00.0000000Z</dcterms:created>
  <dcterms:modified xsi:type="dcterms:W3CDTF">2026-05-08T12:55:29.6069274Z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