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4FCFF02F" w:rsidP="79C90425" w:rsidRDefault="4FCFF02F" w14:paraId="607F4C29" w14:textId="4E802433">
      <w:pPr>
        <w:jc w:val="both"/>
        <w:rPr>
          <w:rFonts w:ascii="Arial" w:hAnsi="Arial" w:eastAsia="Arial" w:cs="Arial"/>
          <w:b w:val="0"/>
          <w:bCs w:val="0"/>
          <w:i w:val="0"/>
          <w:iCs w:val="0"/>
          <w:caps w:val="0"/>
          <w:smallCaps w:val="0"/>
          <w:noProof/>
          <w:color w:val="000000" w:themeColor="text1" w:themeTint="FF" w:themeShade="FF"/>
          <w:sz w:val="22"/>
          <w:szCs w:val="22"/>
          <w:u w:val="single"/>
          <w:lang w:val="tr-TR"/>
        </w:rPr>
      </w:pPr>
      <w:r w:rsidRPr="79C90425" w:rsidR="4FCFF02F">
        <w:rPr>
          <w:rFonts w:ascii="Arial" w:hAnsi="Arial" w:eastAsia="Arial" w:cs="Arial"/>
          <w:b w:val="0"/>
          <w:bCs w:val="0"/>
          <w:i w:val="0"/>
          <w:iCs w:val="0"/>
          <w:caps w:val="0"/>
          <w:smallCaps w:val="0"/>
          <w:noProof/>
          <w:color w:val="000000" w:themeColor="text1" w:themeTint="FF" w:themeShade="FF"/>
          <w:sz w:val="22"/>
          <w:szCs w:val="22"/>
          <w:u w:val="single"/>
          <w:lang w:val="tr-TR"/>
        </w:rPr>
        <w:t xml:space="preserve">Ege-Çakırca tarafından Ağustos 2025- Ocak 2026 tarihleri arasında “Enerji Mevzuatında Güncel Gelişmeler” konusuna ilişkin olarak kaleme alınan işbu yazılar, yalnızca genel bilgilendirme amacı taşımakta olup, herhangi bir şekilde hukuki görüş, mütalaa veya danışmanlık hizmeti teşkil etmemektedir. </w:t>
      </w:r>
    </w:p>
    <w:p w:rsidR="4FCFF02F" w:rsidP="79C90425" w:rsidRDefault="4FCFF02F" w14:paraId="3E6FD894" w14:textId="65676A3D">
      <w:pPr>
        <w:jc w:val="both"/>
        <w:rPr>
          <w:rFonts w:ascii="Arial" w:hAnsi="Arial" w:eastAsia="Arial" w:cs="Arial"/>
          <w:b w:val="0"/>
          <w:bCs w:val="0"/>
          <w:i w:val="0"/>
          <w:iCs w:val="0"/>
          <w:caps w:val="0"/>
          <w:smallCaps w:val="0"/>
          <w:noProof/>
          <w:color w:val="000000" w:themeColor="text1" w:themeTint="FF" w:themeShade="FF"/>
          <w:sz w:val="22"/>
          <w:szCs w:val="22"/>
          <w:u w:val="single"/>
          <w:lang w:val="tr-TR"/>
        </w:rPr>
      </w:pPr>
      <w:r w:rsidRPr="79C90425" w:rsidR="4FCFF02F">
        <w:rPr>
          <w:rFonts w:ascii="Arial" w:hAnsi="Arial" w:eastAsia="Arial" w:cs="Arial"/>
          <w:b w:val="0"/>
          <w:bCs w:val="0"/>
          <w:i w:val="0"/>
          <w:iCs w:val="0"/>
          <w:caps w:val="0"/>
          <w:smallCaps w:val="0"/>
          <w:noProof/>
          <w:color w:val="000000" w:themeColor="text1" w:themeTint="FF" w:themeShade="FF"/>
          <w:sz w:val="22"/>
          <w:szCs w:val="22"/>
          <w:u w:val="single"/>
          <w:lang w:val="tr-TR"/>
        </w:rPr>
        <w:t xml:space="preserve">Bu içerikler, belirli bir somut olaya uygulanmak üzere hazırlanmadığından, avukat müvekkil ilişkisinin kurulmasına da yol açmaz. Metinlerde yer alan bilgi ve değerlendirmelerin güncelliği, doğruluğu veya belirli bir amaca uygunluğu konusunda açık ya da zımni herhangi bir taahhüt veya garanti verilmemektedir. </w:t>
      </w:r>
    </w:p>
    <w:p w:rsidR="4FCFF02F" w:rsidP="79C90425" w:rsidRDefault="4FCFF02F" w14:paraId="77C7DAF3" w14:textId="749364D9">
      <w:pPr>
        <w:jc w:val="both"/>
        <w:rPr>
          <w:rFonts w:ascii="Arial" w:hAnsi="Arial" w:eastAsia="Arial" w:cs="Arial"/>
          <w:b w:val="0"/>
          <w:bCs w:val="0"/>
          <w:i w:val="0"/>
          <w:iCs w:val="0"/>
          <w:caps w:val="0"/>
          <w:smallCaps w:val="0"/>
          <w:noProof/>
          <w:color w:val="000000" w:themeColor="text1" w:themeTint="FF" w:themeShade="FF"/>
          <w:sz w:val="22"/>
          <w:szCs w:val="22"/>
          <w:u w:val="single"/>
          <w:lang w:val="tr-TR"/>
        </w:rPr>
      </w:pPr>
      <w:r w:rsidRPr="79C90425" w:rsidR="4FCFF02F">
        <w:rPr>
          <w:rFonts w:ascii="Arial" w:hAnsi="Arial" w:eastAsia="Arial" w:cs="Arial"/>
          <w:b w:val="0"/>
          <w:bCs w:val="0"/>
          <w:i w:val="0"/>
          <w:iCs w:val="0"/>
          <w:caps w:val="0"/>
          <w:smallCaps w:val="0"/>
          <w:noProof/>
          <w:color w:val="000000" w:themeColor="text1" w:themeTint="FF" w:themeShade="FF"/>
          <w:sz w:val="22"/>
          <w:szCs w:val="22"/>
          <w:u w:val="single"/>
          <w:lang w:val="tr-TR"/>
        </w:rPr>
        <w:t xml:space="preserve">Bu içeriklere dayanılarak tesis edilecek her türlü işlem öncesinde, somut olayın özellikleri çerçevesinde yetkin bir hukuk uzmanından profesyonel destek alınması gerekmektedir. Aksi yönde yapılacak işlemlerden doğabilecek her türlü risk ve sorumluluk münhasıran ilgili kişiye aittir. </w:t>
      </w:r>
    </w:p>
    <w:p w:rsidR="4FCFF02F" w:rsidP="79C90425" w:rsidRDefault="4FCFF02F" w14:paraId="3895CB95" w14:textId="3F90869D">
      <w:pPr>
        <w:jc w:val="both"/>
        <w:rPr>
          <w:rFonts w:ascii="Arial" w:hAnsi="Arial" w:eastAsia="Arial" w:cs="Arial"/>
          <w:b w:val="0"/>
          <w:bCs w:val="0"/>
          <w:i w:val="0"/>
          <w:iCs w:val="0"/>
          <w:caps w:val="0"/>
          <w:smallCaps w:val="0"/>
          <w:noProof/>
          <w:color w:val="000000" w:themeColor="text1" w:themeTint="FF" w:themeShade="FF"/>
          <w:sz w:val="22"/>
          <w:szCs w:val="22"/>
          <w:u w:val="single"/>
          <w:lang w:val="tr-TR"/>
        </w:rPr>
      </w:pPr>
      <w:r w:rsidRPr="79C90425" w:rsidR="4FCFF02F">
        <w:rPr>
          <w:rFonts w:ascii="Arial" w:hAnsi="Arial" w:eastAsia="Arial" w:cs="Arial"/>
          <w:b w:val="0"/>
          <w:bCs w:val="0"/>
          <w:i w:val="0"/>
          <w:iCs w:val="0"/>
          <w:caps w:val="0"/>
          <w:smallCaps w:val="0"/>
          <w:noProof/>
          <w:color w:val="000000" w:themeColor="text1" w:themeTint="FF" w:themeShade="FF"/>
          <w:sz w:val="22"/>
          <w:szCs w:val="22"/>
          <w:u w:val="single"/>
          <w:lang w:val="tr-TR"/>
        </w:rPr>
        <w:t>İşbu içeriklerin kullanımından, yorumlanmasından veya bunlara dayanılarak alınan kararlardan kaynaklanabilecek doğrudan ya da dolaylı hiçbir zarar ve ziyandan dolayı firmamız, ortakları, çalışanları ve avukatları herhangi bir sorumluluk kabul etmez.</w:t>
      </w:r>
    </w:p>
    <w:p w:rsidR="79C90425" w:rsidP="79C90425" w:rsidRDefault="79C90425" w14:paraId="57FC7453" w14:textId="31683B19">
      <w:pPr>
        <w:tabs>
          <w:tab w:val="num" w:leader="none" w:pos="720"/>
        </w:tabs>
        <w:spacing w:line="276" w:lineRule="auto"/>
        <w:ind w:left="0" w:hanging="0"/>
        <w:jc w:val="both"/>
        <w:rPr>
          <w:rFonts w:ascii="Arial" w:hAnsi="Arial" w:eastAsia="Arial" w:cs="Arial"/>
          <w:sz w:val="22"/>
          <w:szCs w:val="22"/>
        </w:rPr>
      </w:pPr>
    </w:p>
    <w:p w:rsidR="0081374C" w:rsidP="79C90425" w:rsidRDefault="0081374C" w14:paraId="2709EB68" w14:textId="471CBA03">
      <w:pPr>
        <w:tabs>
          <w:tab w:val="num" w:pos="720"/>
        </w:tabs>
        <w:spacing w:line="276" w:lineRule="auto"/>
        <w:ind w:left="0" w:hanging="0"/>
        <w:jc w:val="both"/>
        <w:rPr>
          <w:rFonts w:ascii="Arial" w:hAnsi="Arial" w:eastAsia="Arial" w:cs="Arial"/>
          <w:sz w:val="22"/>
          <w:szCs w:val="22"/>
        </w:rPr>
      </w:pPr>
      <w:r w:rsidRPr="79C90425" w:rsidR="581E0A2A">
        <w:rPr>
          <w:rFonts w:ascii="Arial" w:hAnsi="Arial" w:eastAsia="Arial" w:cs="Arial"/>
          <w:sz w:val="22"/>
          <w:szCs w:val="22"/>
        </w:rPr>
        <w:t>ARALIK 2025</w:t>
      </w:r>
    </w:p>
    <w:p w:rsidR="6820E094" w:rsidP="599BDDA8" w:rsidRDefault="6820E094" w14:paraId="4F01A487" w14:textId="108AC44B">
      <w:pPr>
        <w:spacing w:before="240" w:beforeAutospacing="off" w:after="240" w:afterAutospacing="off"/>
        <w:jc w:val="both"/>
        <w:rPr>
          <w:rFonts w:ascii="Arial" w:hAnsi="Arial" w:eastAsia="Arial" w:cs="Arial"/>
          <w:b w:val="1"/>
          <w:bCs w:val="1"/>
          <w:noProof w:val="0"/>
          <w:sz w:val="22"/>
          <w:szCs w:val="22"/>
          <w:lang w:val="tr-TR"/>
        </w:rPr>
      </w:pPr>
      <w:r w:rsidRPr="599BDDA8" w:rsidR="6820E094">
        <w:rPr>
          <w:rFonts w:ascii="Arial" w:hAnsi="Arial" w:eastAsia="Arial" w:cs="Arial"/>
          <w:b w:val="1"/>
          <w:bCs w:val="1"/>
          <w:noProof w:val="0"/>
          <w:sz w:val="22"/>
          <w:szCs w:val="22"/>
          <w:lang w:val="tr-TR"/>
        </w:rPr>
        <w:t>ENERJİ SEKTÖRÜNDE SİBER GÜVENLİK YETKİNLİK MODELİ YÖNETMELİĞİNDE DEĞİŞİKLİK YAPILMIŞTIR</w:t>
      </w:r>
    </w:p>
    <w:p w:rsidR="6820E094" w:rsidP="599BDDA8" w:rsidRDefault="6820E094" w14:paraId="7D52AFAC" w14:textId="3DAB0A31">
      <w:pPr>
        <w:spacing w:before="240" w:beforeAutospacing="off" w:after="240" w:afterAutospacing="off"/>
        <w:jc w:val="both"/>
        <w:rPr>
          <w:rFonts w:ascii="Arial" w:hAnsi="Arial" w:eastAsia="Arial" w:cs="Arial"/>
          <w:noProof w:val="0"/>
          <w:sz w:val="22"/>
          <w:szCs w:val="22"/>
          <w:lang w:val="tr-TR"/>
        </w:rPr>
      </w:pPr>
      <w:r w:rsidRPr="599BDDA8" w:rsidR="6820E094">
        <w:rPr>
          <w:rFonts w:ascii="Arial" w:hAnsi="Arial" w:eastAsia="Arial" w:cs="Arial"/>
          <w:noProof w:val="0"/>
          <w:sz w:val="22"/>
          <w:szCs w:val="22"/>
          <w:lang w:val="tr-TR"/>
        </w:rPr>
        <w:t>Enerji Piyasası Düzenleme Kurumu tarafından hazırlanan “Enerji Sektöründe Siber Güvenlik Yetkinlik Modeli Yönetmeliğinde Değişiklik Yapılmasına Dair Yönetmelik”, 25 Kasım 2025 tarihli Resmî Gazete’de yayımlanarak yürürlüğe girmiştir.</w:t>
      </w:r>
    </w:p>
    <w:p w:rsidR="6820E094" w:rsidP="599BDDA8" w:rsidRDefault="6820E094" w14:paraId="3F847F2C" w14:textId="7150B0B9">
      <w:pPr>
        <w:spacing w:before="240" w:beforeAutospacing="off" w:after="240" w:afterAutospacing="off"/>
        <w:jc w:val="both"/>
        <w:rPr>
          <w:rFonts w:ascii="Arial" w:hAnsi="Arial" w:eastAsia="Arial" w:cs="Arial"/>
          <w:noProof w:val="0"/>
          <w:sz w:val="22"/>
          <w:szCs w:val="22"/>
          <w:lang w:val="tr-TR"/>
        </w:rPr>
      </w:pPr>
      <w:r w:rsidRPr="599BDDA8" w:rsidR="6820E094">
        <w:rPr>
          <w:rFonts w:ascii="Arial" w:hAnsi="Arial" w:eastAsia="Arial" w:cs="Arial"/>
          <w:noProof w:val="0"/>
          <w:sz w:val="22"/>
          <w:szCs w:val="22"/>
          <w:lang w:val="tr-TR"/>
        </w:rPr>
        <w:t>Yeni düzenlemeler ile birlikte, enerji sektöründe faaliyet gösteren kurum ve kuruluşların siber güvenlik denetimleri, denetçi nitelikleri, başdenetçi gereklilikleri, belgelendirme koşulları ve geçiş sürecine ilişkin önemli değişiklikler yapılmıştır.</w:t>
      </w:r>
    </w:p>
    <w:p w:rsidR="6820E094" w:rsidP="599BDDA8" w:rsidRDefault="6820E094" w14:paraId="46D4D79C" w14:textId="46BBBF7A">
      <w:pPr>
        <w:spacing w:before="240" w:beforeAutospacing="off" w:after="240" w:afterAutospacing="off"/>
        <w:jc w:val="both"/>
        <w:rPr>
          <w:rFonts w:ascii="Arial" w:hAnsi="Arial" w:eastAsia="Arial" w:cs="Arial"/>
          <w:b w:val="1"/>
          <w:bCs w:val="1"/>
          <w:noProof w:val="0"/>
          <w:sz w:val="22"/>
          <w:szCs w:val="22"/>
          <w:lang w:val="tr-TR"/>
        </w:rPr>
      </w:pPr>
      <w:r w:rsidRPr="599BDDA8" w:rsidR="6820E094">
        <w:rPr>
          <w:rFonts w:ascii="Arial" w:hAnsi="Arial" w:eastAsia="Arial" w:cs="Arial"/>
          <w:b w:val="1"/>
          <w:bCs w:val="1"/>
          <w:noProof w:val="0"/>
          <w:sz w:val="22"/>
          <w:szCs w:val="22"/>
          <w:lang w:val="tr-TR"/>
        </w:rPr>
        <w:t>Denetim Ekipleri ve Başdenetçi Nitelikleri</w:t>
      </w:r>
    </w:p>
    <w:p w:rsidR="6820E094" w:rsidP="599BDDA8" w:rsidRDefault="6820E094" w14:paraId="22B686A9" w14:textId="79E7F7AF">
      <w:pPr>
        <w:spacing w:before="240" w:beforeAutospacing="off" w:after="240" w:afterAutospacing="off"/>
        <w:jc w:val="both"/>
        <w:rPr>
          <w:rFonts w:ascii="Arial" w:hAnsi="Arial" w:eastAsia="Arial" w:cs="Arial"/>
          <w:noProof w:val="0"/>
          <w:sz w:val="22"/>
          <w:szCs w:val="22"/>
          <w:lang w:val="tr-TR"/>
        </w:rPr>
      </w:pPr>
      <w:r w:rsidRPr="599BDDA8" w:rsidR="6820E094">
        <w:rPr>
          <w:rFonts w:ascii="Arial" w:hAnsi="Arial" w:eastAsia="Arial" w:cs="Arial"/>
          <w:noProof w:val="0"/>
          <w:sz w:val="22"/>
          <w:szCs w:val="22"/>
          <w:lang w:val="tr-TR"/>
        </w:rPr>
        <w:t>Yönetmelik değişikliği ile denetim ekiplerinin en az bir başdenetçiden oluşması zorunlu hâle getirilmiş olup, ikinci bir denetçi bulundurulması gerekliliği ayrıntılı biçimde düzenlenmiştir. Başdenetçi ve denetçiler için üniversite mezuniyeti, CISA sertifikası, ISO/IEC 27001 deneyimi, EKS eğitimleri, adli sicil şartları ve mesleki tecrübe gibi kriterler açıkça tanımlanmıştır.</w:t>
      </w:r>
    </w:p>
    <w:p w:rsidR="6820E094" w:rsidP="599BDDA8" w:rsidRDefault="6820E094" w14:paraId="3C8DEBE9" w14:textId="78E473D1">
      <w:pPr>
        <w:spacing w:before="240" w:beforeAutospacing="off" w:after="240" w:afterAutospacing="off"/>
        <w:jc w:val="both"/>
        <w:rPr>
          <w:rFonts w:ascii="Arial" w:hAnsi="Arial" w:eastAsia="Arial" w:cs="Arial"/>
          <w:b w:val="1"/>
          <w:bCs w:val="1"/>
          <w:noProof w:val="0"/>
          <w:sz w:val="22"/>
          <w:szCs w:val="22"/>
          <w:lang w:val="tr-TR"/>
        </w:rPr>
      </w:pPr>
      <w:r w:rsidRPr="599BDDA8" w:rsidR="6820E094">
        <w:rPr>
          <w:rFonts w:ascii="Arial" w:hAnsi="Arial" w:eastAsia="Arial" w:cs="Arial"/>
          <w:b w:val="1"/>
          <w:bCs w:val="1"/>
          <w:noProof w:val="0"/>
          <w:sz w:val="22"/>
          <w:szCs w:val="22"/>
          <w:lang w:val="tr-TR"/>
        </w:rPr>
        <w:t>Denetim Firmalarında Aranan Nitelikler</w:t>
      </w:r>
    </w:p>
    <w:p w:rsidR="6820E094" w:rsidP="599BDDA8" w:rsidRDefault="6820E094" w14:paraId="28BF7525" w14:textId="3506C0D2">
      <w:pPr>
        <w:spacing w:before="240" w:beforeAutospacing="off" w:after="240" w:afterAutospacing="off"/>
        <w:jc w:val="both"/>
        <w:rPr>
          <w:rFonts w:ascii="Arial" w:hAnsi="Arial" w:eastAsia="Arial" w:cs="Arial"/>
          <w:noProof w:val="0"/>
          <w:sz w:val="22"/>
          <w:szCs w:val="22"/>
          <w:lang w:val="tr-TR"/>
        </w:rPr>
      </w:pPr>
      <w:r w:rsidRPr="599BDDA8" w:rsidR="6820E094">
        <w:rPr>
          <w:rFonts w:ascii="Arial" w:hAnsi="Arial" w:eastAsia="Arial" w:cs="Arial"/>
          <w:noProof w:val="0"/>
          <w:sz w:val="22"/>
          <w:szCs w:val="22"/>
          <w:lang w:val="tr-TR"/>
        </w:rPr>
        <w:t>Denetim hizmeti verecek firmalarda;</w:t>
      </w:r>
    </w:p>
    <w:p w:rsidR="6820E094" w:rsidP="599BDDA8" w:rsidRDefault="6820E094" w14:paraId="3C99488C" w14:textId="68A744CD">
      <w:pPr>
        <w:pStyle w:val="ListeParagraf"/>
        <w:numPr>
          <w:ilvl w:val="0"/>
          <w:numId w:val="22"/>
        </w:numPr>
        <w:spacing w:before="240" w:beforeAutospacing="off" w:after="240" w:afterAutospacing="off"/>
        <w:jc w:val="both"/>
        <w:rPr>
          <w:rFonts w:ascii="Arial" w:hAnsi="Arial" w:eastAsia="Arial" w:cs="Arial"/>
          <w:noProof w:val="0"/>
          <w:sz w:val="22"/>
          <w:szCs w:val="22"/>
          <w:lang w:val="tr-TR"/>
        </w:rPr>
      </w:pPr>
      <w:r w:rsidRPr="599BDDA8" w:rsidR="6820E094">
        <w:rPr>
          <w:rFonts w:ascii="Arial" w:hAnsi="Arial" w:eastAsia="Arial" w:cs="Arial"/>
          <w:noProof w:val="0"/>
          <w:sz w:val="22"/>
          <w:szCs w:val="22"/>
          <w:lang w:val="tr-TR"/>
        </w:rPr>
        <w:t>ISO/IEC 27001 BGYS standardı kapsamında faaliyet gösterildiğinin belgelenmesi,</w:t>
      </w:r>
    </w:p>
    <w:p w:rsidR="6820E094" w:rsidP="599BDDA8" w:rsidRDefault="6820E094" w14:paraId="2F733D5A" w14:textId="73AA6675">
      <w:pPr>
        <w:pStyle w:val="ListeParagraf"/>
        <w:numPr>
          <w:ilvl w:val="0"/>
          <w:numId w:val="22"/>
        </w:numPr>
        <w:spacing w:before="240" w:beforeAutospacing="off" w:after="240" w:afterAutospacing="off"/>
        <w:jc w:val="both"/>
        <w:rPr>
          <w:rFonts w:ascii="Arial" w:hAnsi="Arial" w:eastAsia="Arial" w:cs="Arial"/>
          <w:noProof w:val="0"/>
          <w:sz w:val="22"/>
          <w:szCs w:val="22"/>
          <w:lang w:val="tr-TR"/>
        </w:rPr>
      </w:pPr>
      <w:r w:rsidRPr="599BDDA8" w:rsidR="6820E094">
        <w:rPr>
          <w:rFonts w:ascii="Arial" w:hAnsi="Arial" w:eastAsia="Arial" w:cs="Arial"/>
          <w:noProof w:val="0"/>
          <w:sz w:val="22"/>
          <w:szCs w:val="22"/>
          <w:lang w:val="tr-TR"/>
        </w:rPr>
        <w:t>Son 5 yıl içinde bilgi güvenliği denetimi yapılmış olması,</w:t>
      </w:r>
    </w:p>
    <w:p w:rsidR="6820E094" w:rsidP="599BDDA8" w:rsidRDefault="6820E094" w14:paraId="6AFB64E1" w14:textId="6248A1F2">
      <w:pPr>
        <w:pStyle w:val="ListeParagraf"/>
        <w:numPr>
          <w:ilvl w:val="0"/>
          <w:numId w:val="22"/>
        </w:numPr>
        <w:spacing w:before="240" w:beforeAutospacing="off" w:after="240" w:afterAutospacing="off"/>
        <w:jc w:val="both"/>
        <w:rPr>
          <w:rFonts w:ascii="Arial" w:hAnsi="Arial" w:eastAsia="Arial" w:cs="Arial"/>
          <w:noProof w:val="0"/>
          <w:sz w:val="22"/>
          <w:szCs w:val="22"/>
          <w:lang w:val="tr-TR"/>
        </w:rPr>
      </w:pPr>
      <w:r w:rsidRPr="599BDDA8" w:rsidR="6820E094">
        <w:rPr>
          <w:rFonts w:ascii="Arial" w:hAnsi="Arial" w:eastAsia="Arial" w:cs="Arial"/>
          <w:noProof w:val="0"/>
          <w:sz w:val="22"/>
          <w:szCs w:val="22"/>
          <w:lang w:val="tr-TR"/>
        </w:rPr>
        <w:t>Denetçi kadrosunun tam zamanlı istihdam edildiğinin ispatlanması</w:t>
      </w:r>
    </w:p>
    <w:p w:rsidR="6820E094" w:rsidP="599BDDA8" w:rsidRDefault="6820E094" w14:paraId="01E1B140" w14:textId="5B36A5D1">
      <w:pPr>
        <w:spacing w:before="240" w:beforeAutospacing="off" w:after="240" w:afterAutospacing="off"/>
        <w:jc w:val="both"/>
        <w:rPr>
          <w:rFonts w:ascii="Arial" w:hAnsi="Arial" w:eastAsia="Arial" w:cs="Arial"/>
          <w:noProof w:val="0"/>
          <w:sz w:val="22"/>
          <w:szCs w:val="22"/>
          <w:lang w:val="tr-TR"/>
        </w:rPr>
      </w:pPr>
      <w:bookmarkStart w:name="_Int_yl4yLME3" w:id="533385133"/>
      <w:r w:rsidRPr="599BDDA8" w:rsidR="6820E094">
        <w:rPr>
          <w:rFonts w:ascii="Arial" w:hAnsi="Arial" w:eastAsia="Arial" w:cs="Arial"/>
          <w:noProof w:val="0"/>
          <w:sz w:val="22"/>
          <w:szCs w:val="22"/>
          <w:lang w:val="tr-TR"/>
        </w:rPr>
        <w:t>zorunlu</w:t>
      </w:r>
      <w:bookmarkEnd w:id="533385133"/>
      <w:r w:rsidRPr="599BDDA8" w:rsidR="6820E094">
        <w:rPr>
          <w:rFonts w:ascii="Arial" w:hAnsi="Arial" w:eastAsia="Arial" w:cs="Arial"/>
          <w:noProof w:val="0"/>
          <w:sz w:val="22"/>
          <w:szCs w:val="22"/>
          <w:lang w:val="tr-TR"/>
        </w:rPr>
        <w:t xml:space="preserve"> hâle getirilmiştir.</w:t>
      </w:r>
    </w:p>
    <w:p w:rsidR="6820E094" w:rsidP="599BDDA8" w:rsidRDefault="6820E094" w14:paraId="6EA51571" w14:textId="79A70343">
      <w:pPr>
        <w:spacing w:before="240" w:beforeAutospacing="off" w:after="240" w:afterAutospacing="off"/>
        <w:jc w:val="both"/>
        <w:rPr>
          <w:rFonts w:ascii="Arial" w:hAnsi="Arial" w:eastAsia="Arial" w:cs="Arial"/>
          <w:noProof w:val="0"/>
          <w:sz w:val="22"/>
          <w:szCs w:val="22"/>
          <w:lang w:val="tr-TR"/>
        </w:rPr>
      </w:pPr>
      <w:r w:rsidRPr="599BDDA8" w:rsidR="6820E094">
        <w:rPr>
          <w:rFonts w:ascii="Arial" w:hAnsi="Arial" w:eastAsia="Arial" w:cs="Arial"/>
          <w:noProof w:val="0"/>
          <w:sz w:val="22"/>
          <w:szCs w:val="22"/>
          <w:lang w:val="tr-TR"/>
        </w:rPr>
        <w:t>Ayrıca, denetçilerin başka firmalarda eş zamanlı olarak görev almaması gerektiği hükme bağlanmıştır.</w:t>
      </w:r>
    </w:p>
    <w:p w:rsidR="6820E094" w:rsidP="599BDDA8" w:rsidRDefault="6820E094" w14:paraId="39749A28" w14:textId="51CA1412">
      <w:pPr>
        <w:spacing w:before="240" w:beforeAutospacing="off" w:after="240" w:afterAutospacing="off"/>
        <w:jc w:val="both"/>
        <w:rPr>
          <w:rFonts w:ascii="Arial" w:hAnsi="Arial" w:eastAsia="Arial" w:cs="Arial"/>
          <w:b w:val="1"/>
          <w:bCs w:val="1"/>
          <w:noProof w:val="0"/>
          <w:sz w:val="22"/>
          <w:szCs w:val="22"/>
          <w:lang w:val="tr-TR"/>
        </w:rPr>
      </w:pPr>
      <w:r w:rsidRPr="599BDDA8" w:rsidR="6820E094">
        <w:rPr>
          <w:rFonts w:ascii="Arial" w:hAnsi="Arial" w:eastAsia="Arial" w:cs="Arial"/>
          <w:b w:val="1"/>
          <w:bCs w:val="1"/>
          <w:noProof w:val="0"/>
          <w:sz w:val="22"/>
          <w:szCs w:val="22"/>
          <w:lang w:val="tr-TR"/>
        </w:rPr>
        <w:t>Kurumsal Yapı ve Çıkar Çatışmaları</w:t>
      </w:r>
    </w:p>
    <w:p w:rsidR="6820E094" w:rsidP="599BDDA8" w:rsidRDefault="6820E094" w14:paraId="0D52AE0A" w14:textId="48881D54">
      <w:pPr>
        <w:spacing w:before="240" w:beforeAutospacing="off" w:after="240" w:afterAutospacing="off"/>
        <w:jc w:val="both"/>
        <w:rPr>
          <w:rFonts w:ascii="Arial" w:hAnsi="Arial" w:eastAsia="Arial" w:cs="Arial"/>
          <w:noProof w:val="0"/>
          <w:sz w:val="22"/>
          <w:szCs w:val="22"/>
          <w:lang w:val="tr-TR"/>
        </w:rPr>
      </w:pPr>
      <w:r w:rsidRPr="599BDDA8" w:rsidR="6820E094">
        <w:rPr>
          <w:rFonts w:ascii="Arial" w:hAnsi="Arial" w:eastAsia="Arial" w:cs="Arial"/>
          <w:noProof w:val="0"/>
          <w:sz w:val="22"/>
          <w:szCs w:val="22"/>
          <w:lang w:val="tr-TR"/>
        </w:rPr>
        <w:t>Denetçi firmanın, denetim yapılacak kuruluş ile aynı holding çatısı altında yer almaması; denetçilerin ise yatırım ilişkisi veya ortaklık bağı bulunan kuruluşları denetleyememesi hükme bağlanmıştır.</w:t>
      </w:r>
    </w:p>
    <w:p w:rsidR="6820E094" w:rsidP="599BDDA8" w:rsidRDefault="6820E094" w14:paraId="122D7DDA" w14:textId="337A901F">
      <w:pPr>
        <w:spacing w:before="240" w:beforeAutospacing="off" w:after="240" w:afterAutospacing="off"/>
        <w:jc w:val="both"/>
        <w:rPr>
          <w:rFonts w:ascii="Arial" w:hAnsi="Arial" w:eastAsia="Arial" w:cs="Arial"/>
          <w:b w:val="1"/>
          <w:bCs w:val="1"/>
          <w:noProof w:val="0"/>
          <w:sz w:val="22"/>
          <w:szCs w:val="22"/>
          <w:lang w:val="tr-TR"/>
        </w:rPr>
      </w:pPr>
      <w:r w:rsidRPr="599BDDA8" w:rsidR="6820E094">
        <w:rPr>
          <w:rFonts w:ascii="Arial" w:hAnsi="Arial" w:eastAsia="Arial" w:cs="Arial"/>
          <w:b w:val="1"/>
          <w:bCs w:val="1"/>
          <w:noProof w:val="0"/>
          <w:sz w:val="22"/>
          <w:szCs w:val="22"/>
          <w:lang w:val="tr-TR"/>
        </w:rPr>
        <w:t>Geçiş Süreci</w:t>
      </w:r>
    </w:p>
    <w:p w:rsidR="6820E094" w:rsidP="599BDDA8" w:rsidRDefault="6820E094" w14:paraId="4FF34AFB" w14:textId="01A48ACB">
      <w:pPr>
        <w:spacing w:before="240" w:beforeAutospacing="off" w:after="240" w:afterAutospacing="off"/>
        <w:jc w:val="both"/>
        <w:rPr>
          <w:rFonts w:ascii="Arial" w:hAnsi="Arial" w:eastAsia="Arial" w:cs="Arial"/>
          <w:noProof w:val="0"/>
          <w:sz w:val="22"/>
          <w:szCs w:val="22"/>
          <w:lang w:val="tr-TR"/>
        </w:rPr>
      </w:pPr>
      <w:r w:rsidRPr="599BDDA8" w:rsidR="6820E094">
        <w:rPr>
          <w:rFonts w:ascii="Arial" w:hAnsi="Arial" w:eastAsia="Arial" w:cs="Arial"/>
          <w:noProof w:val="0"/>
          <w:sz w:val="22"/>
          <w:szCs w:val="22"/>
          <w:lang w:val="tr-TR"/>
        </w:rPr>
        <w:t>Yönetmeliğe eklenen geçici madde ile firmaların 1/3/2026 tarihine kadar yeni yetkinlik modeline uyum sağlayabilmeleri amacıyla belirli şartlar tanımlanmıştır. Bu kapsamda, EKS eğitimleri sonrası verilen yetkinlik sertifikalarının sağlanması ve kritik pozisyonların yönetmelik şartlarına uygun hâle getirilmesi gerekmektedir.</w:t>
      </w:r>
    </w:p>
    <w:p w:rsidR="6820E094" w:rsidP="599BDDA8" w:rsidRDefault="6820E094" w14:paraId="347C263B" w14:textId="129A7AE7">
      <w:pPr>
        <w:spacing w:before="240" w:beforeAutospacing="off" w:after="240" w:afterAutospacing="off"/>
        <w:jc w:val="both"/>
        <w:rPr>
          <w:rFonts w:ascii="Arial" w:hAnsi="Arial" w:eastAsia="Arial" w:cs="Arial"/>
          <w:b w:val="1"/>
          <w:bCs w:val="1"/>
          <w:noProof w:val="0"/>
          <w:sz w:val="22"/>
          <w:szCs w:val="22"/>
          <w:lang w:val="tr-TR"/>
        </w:rPr>
      </w:pPr>
      <w:r w:rsidRPr="599BDDA8" w:rsidR="6820E094">
        <w:rPr>
          <w:rFonts w:ascii="Arial" w:hAnsi="Arial" w:eastAsia="Arial" w:cs="Arial"/>
          <w:b w:val="1"/>
          <w:bCs w:val="1"/>
          <w:noProof w:val="0"/>
          <w:sz w:val="22"/>
          <w:szCs w:val="22"/>
          <w:lang w:val="tr-TR"/>
        </w:rPr>
        <w:t>Sonuç</w:t>
      </w:r>
    </w:p>
    <w:p w:rsidR="6820E094" w:rsidP="599BDDA8" w:rsidRDefault="6820E094" w14:paraId="67543D87" w14:textId="7F9B3F43">
      <w:pPr>
        <w:spacing w:before="240" w:beforeAutospacing="off" w:after="240" w:afterAutospacing="off"/>
        <w:jc w:val="both"/>
        <w:rPr>
          <w:rFonts w:ascii="Arial" w:hAnsi="Arial" w:eastAsia="Arial" w:cs="Arial"/>
          <w:noProof w:val="0"/>
          <w:sz w:val="22"/>
          <w:szCs w:val="22"/>
          <w:lang w:val="tr-TR"/>
        </w:rPr>
      </w:pPr>
      <w:r w:rsidRPr="599BDDA8" w:rsidR="6820E094">
        <w:rPr>
          <w:rFonts w:ascii="Arial" w:hAnsi="Arial" w:eastAsia="Arial" w:cs="Arial"/>
          <w:noProof w:val="0"/>
          <w:sz w:val="22"/>
          <w:szCs w:val="22"/>
          <w:lang w:val="tr-TR"/>
        </w:rPr>
        <w:t>Bu değişiklikler, enerji sektöründe siber güvenliğin kurumsal düzeyde güçlendirilmesini ve denetim süreçlerinin uluslararası standartlara uygun şekilde yürütülmesini amaçlamaktadır. Enerji piyasasında faaliyet gösteren şirketlerin, ilgili düzenlemelere uyum kapsamında gerekli adımları zamanında planlaması önem arz etmektedir.</w:t>
      </w:r>
    </w:p>
    <w:p w:rsidR="6820E094" w:rsidP="599BDDA8" w:rsidRDefault="6820E094" w14:paraId="6D5C82CA" w14:textId="08377E6A">
      <w:pPr>
        <w:spacing w:before="240" w:beforeAutospacing="off" w:after="240" w:afterAutospacing="off"/>
        <w:jc w:val="both"/>
        <w:rPr>
          <w:rFonts w:ascii="Arial" w:hAnsi="Arial" w:eastAsia="Arial" w:cs="Arial"/>
          <w:noProof w:val="0"/>
          <w:sz w:val="22"/>
          <w:szCs w:val="22"/>
          <w:lang w:val="tr-TR"/>
        </w:rPr>
      </w:pPr>
      <w:r w:rsidRPr="599BDDA8" w:rsidR="6820E094">
        <w:rPr>
          <w:rFonts w:ascii="Arial" w:hAnsi="Arial" w:eastAsia="Arial" w:cs="Arial"/>
          <w:noProof w:val="0"/>
          <w:sz w:val="22"/>
          <w:szCs w:val="22"/>
          <w:lang w:val="tr-TR"/>
        </w:rPr>
        <w:t>Hukuk büromuz, söz konusu düzenlemelere ilişkin değerlendirmeleri, uyum süreçlerini ve şirketlerin yükümlülüklerini ele alan ayrıntılı bir analiz hazırlamaktadır. Hukuki destek talebi için bizimle iletişime geçebilirsiniz.</w:t>
      </w:r>
    </w:p>
    <w:p w:rsidR="599BDDA8" w:rsidP="599BDDA8" w:rsidRDefault="599BDDA8" w14:paraId="1037E63F" w14:textId="3A84248F">
      <w:pPr>
        <w:spacing w:beforeAutospacing="on" w:afterAutospacing="on" w:line="276" w:lineRule="auto"/>
        <w:jc w:val="both"/>
        <w:rPr>
          <w:rFonts w:ascii="Arial" w:hAnsi="Arial" w:eastAsia="Arial" w:cs="Arial"/>
          <w:noProof w:val="0"/>
          <w:sz w:val="22"/>
          <w:szCs w:val="22"/>
          <w:lang w:val="tr-TR" w:eastAsia="tr-TR"/>
        </w:rPr>
      </w:pPr>
    </w:p>
    <w:p w:rsidR="0081374C" w:rsidP="599BDDA8" w:rsidRDefault="0081374C" w14:paraId="666BA7FE" w14:textId="77777777">
      <w:pPr>
        <w:spacing w:line="276" w:lineRule="auto"/>
        <w:jc w:val="both"/>
        <w:rPr>
          <w:rFonts w:ascii="Arial" w:hAnsi="Arial" w:eastAsia="Arial" w:cs="Arial"/>
          <w:sz w:val="22"/>
          <w:szCs w:val="22"/>
          <w:lang w:val="tr-TR"/>
        </w:rPr>
      </w:pPr>
      <w:r w:rsidRPr="599BDDA8">
        <w:rPr>
          <w:rFonts w:ascii="Arial" w:hAnsi="Arial" w:eastAsia="Arial" w:cs="Arial"/>
          <w:sz w:val="22"/>
          <w:szCs w:val="22"/>
          <w:lang w:val="tr-TR"/>
        </w:rPr>
        <w:br w:type="page"/>
      </w:r>
    </w:p>
    <w:p w:rsidR="00D957CA" w:rsidP="599BDDA8" w:rsidRDefault="00D957CA" w14:paraId="072976FC" w14:textId="167D87AE">
      <w:pPr>
        <w:spacing w:line="276" w:lineRule="auto"/>
        <w:jc w:val="both"/>
        <w:rPr>
          <w:rFonts w:ascii="Arial" w:hAnsi="Arial" w:eastAsia="Arial" w:cs="Arial"/>
          <w:sz w:val="22"/>
          <w:szCs w:val="22"/>
          <w:lang w:val="tr-TR"/>
        </w:rPr>
      </w:pPr>
      <w:r w:rsidRPr="599BDDA8" w:rsidR="065D13EE">
        <w:rPr>
          <w:rFonts w:ascii="Arial" w:hAnsi="Arial" w:eastAsia="Arial" w:cs="Arial"/>
          <w:sz w:val="22"/>
          <w:szCs w:val="22"/>
          <w:lang w:val="tr-TR"/>
        </w:rPr>
        <w:t>OCAK 2026</w:t>
      </w:r>
    </w:p>
    <w:p w:rsidR="08027E79" w:rsidP="599BDDA8" w:rsidRDefault="08027E79" w14:paraId="516A4AB7" w14:textId="39125121">
      <w:pPr>
        <w:spacing w:before="240" w:beforeAutospacing="off" w:after="240" w:afterAutospacing="off"/>
        <w:jc w:val="both"/>
        <w:rPr>
          <w:rFonts w:ascii="Arial" w:hAnsi="Arial" w:eastAsia="Arial" w:cs="Arial"/>
          <w:b w:val="1"/>
          <w:bCs w:val="1"/>
          <w:noProof w:val="0"/>
          <w:sz w:val="22"/>
          <w:szCs w:val="22"/>
          <w:lang w:val="tr-TR"/>
        </w:rPr>
      </w:pPr>
      <w:r w:rsidRPr="599BDDA8" w:rsidR="08027E79">
        <w:rPr>
          <w:rFonts w:ascii="Arial" w:hAnsi="Arial" w:eastAsia="Arial" w:cs="Arial"/>
          <w:b w:val="1"/>
          <w:bCs w:val="1"/>
          <w:noProof w:val="0"/>
          <w:sz w:val="22"/>
          <w:szCs w:val="22"/>
          <w:lang w:val="tr-TR"/>
        </w:rPr>
        <w:t>ELEKTRİK PİYASASI MEVZUAT GÜNCELLEMELERİ</w:t>
      </w:r>
    </w:p>
    <w:p w:rsidR="08027E79" w:rsidP="599BDDA8" w:rsidRDefault="08027E79" w14:paraId="15574815" w14:textId="3EDDF6BF">
      <w:pPr>
        <w:spacing w:before="240" w:beforeAutospacing="off" w:after="240" w:afterAutospacing="off"/>
        <w:jc w:val="both"/>
        <w:rPr>
          <w:rFonts w:ascii="Arial" w:hAnsi="Arial" w:eastAsia="Arial" w:cs="Arial"/>
          <w:b w:val="1"/>
          <w:bCs w:val="1"/>
          <w:noProof w:val="0"/>
          <w:sz w:val="22"/>
          <w:szCs w:val="22"/>
          <w:lang w:val="tr-TR"/>
        </w:rPr>
      </w:pPr>
      <w:r w:rsidRPr="599BDDA8" w:rsidR="08027E79">
        <w:rPr>
          <w:rFonts w:ascii="Arial" w:hAnsi="Arial" w:eastAsia="Arial" w:cs="Arial"/>
          <w:b w:val="1"/>
          <w:bCs w:val="1"/>
          <w:noProof w:val="0"/>
          <w:sz w:val="22"/>
          <w:szCs w:val="22"/>
          <w:lang w:val="tr-TR"/>
        </w:rPr>
        <w:t>GİRİŞ</w:t>
      </w:r>
    </w:p>
    <w:p w:rsidR="08027E79" w:rsidP="599BDDA8" w:rsidRDefault="08027E79" w14:paraId="753C8DE8" w14:textId="3D33B8AD">
      <w:pPr>
        <w:spacing w:before="240" w:beforeAutospacing="off" w:after="240" w:afterAutospacing="off"/>
        <w:jc w:val="both"/>
        <w:rPr>
          <w:rFonts w:ascii="Arial" w:hAnsi="Arial" w:eastAsia="Arial" w:cs="Arial"/>
          <w:noProof w:val="0"/>
          <w:sz w:val="22"/>
          <w:szCs w:val="22"/>
          <w:lang w:val="tr-TR"/>
        </w:rPr>
      </w:pPr>
      <w:r w:rsidRPr="599BDDA8" w:rsidR="08027E79">
        <w:rPr>
          <w:rFonts w:ascii="Arial" w:hAnsi="Arial" w:eastAsia="Arial" w:cs="Arial"/>
          <w:noProof w:val="0"/>
          <w:sz w:val="22"/>
          <w:szCs w:val="22"/>
          <w:lang w:val="tr-TR"/>
        </w:rPr>
        <w:t>Elektrik piyasasında son dönemde yapılan mevzuat değişiklikleri; toplayıcılık faaliyetlerinden dengeleme mekanizmalarına, lisans süreçlerinden depolama ve YEKDEM uygulamalarına kadar birçok alanda piyasa işleyişini doğrudan etkileyen yeni kurallar getirmiştir. Özellikle depolama teknolojilerinin piyasa entegrasyonu, talep tarafı katılımı, bildirim ve uzlaştırma yükümlülükleri ile lisans ve destek mekanizmalarına ilişkin mali sonuçlar, bu düzenlemelerle birlikte daha net ve bağlayıcı bir çerçeveye kavuşturulmuştur. Aşağıda, ilgili yönetmeliklerde yapılan değişiklikler, piyasa katılımcıları açısından öne çıkan başlıklar itibarıyla özetlenmektedir.</w:t>
      </w:r>
    </w:p>
    <w:p w:rsidR="08027E79" w:rsidP="599BDDA8" w:rsidRDefault="08027E79" w14:paraId="39DF9FFD" w14:textId="380B8057">
      <w:pPr>
        <w:spacing w:before="240" w:beforeAutospacing="off" w:after="240" w:afterAutospacing="off"/>
        <w:jc w:val="both"/>
        <w:rPr>
          <w:rFonts w:ascii="Arial" w:hAnsi="Arial" w:eastAsia="Arial" w:cs="Arial"/>
          <w:b w:val="1"/>
          <w:bCs w:val="1"/>
          <w:noProof w:val="0"/>
          <w:sz w:val="22"/>
          <w:szCs w:val="22"/>
          <w:lang w:val="tr-TR"/>
        </w:rPr>
      </w:pPr>
      <w:r w:rsidRPr="599BDDA8" w:rsidR="08027E79">
        <w:rPr>
          <w:rFonts w:ascii="Arial" w:hAnsi="Arial" w:eastAsia="Arial" w:cs="Arial"/>
          <w:b w:val="1"/>
          <w:bCs w:val="1"/>
          <w:noProof w:val="0"/>
          <w:sz w:val="22"/>
          <w:szCs w:val="22"/>
          <w:lang w:val="tr-TR"/>
        </w:rPr>
        <w:t>1. Elektrik Piyasası Dengeleme ve Uzlaştırma Yönetmeliği</w:t>
      </w:r>
    </w:p>
    <w:p w:rsidR="08027E79" w:rsidP="599BDDA8" w:rsidRDefault="08027E79" w14:paraId="60243817" w14:textId="2A320DC6">
      <w:pPr>
        <w:spacing w:before="240" w:beforeAutospacing="off" w:after="240" w:afterAutospacing="off"/>
        <w:jc w:val="both"/>
        <w:rPr>
          <w:rFonts w:ascii="Arial" w:hAnsi="Arial" w:eastAsia="Arial" w:cs="Arial"/>
          <w:b w:val="1"/>
          <w:bCs w:val="1"/>
          <w:noProof w:val="0"/>
          <w:sz w:val="22"/>
          <w:szCs w:val="22"/>
          <w:lang w:val="tr-TR"/>
        </w:rPr>
      </w:pPr>
      <w:r w:rsidRPr="599BDDA8" w:rsidR="08027E79">
        <w:rPr>
          <w:rFonts w:ascii="Arial" w:hAnsi="Arial" w:eastAsia="Arial" w:cs="Arial"/>
          <w:b w:val="1"/>
          <w:bCs w:val="1"/>
          <w:noProof w:val="0"/>
          <w:sz w:val="22"/>
          <w:szCs w:val="22"/>
          <w:lang w:val="tr-TR"/>
        </w:rPr>
        <w:t>a) Toplayıcılık Faaliyetlerine İlişkin Değişiklikler</w:t>
      </w:r>
    </w:p>
    <w:p w:rsidR="08027E79" w:rsidP="599BDDA8" w:rsidRDefault="08027E79" w14:paraId="678B3B4C" w14:textId="660D9CBE">
      <w:pPr>
        <w:spacing w:before="240" w:beforeAutospacing="off" w:after="240" w:afterAutospacing="off"/>
        <w:jc w:val="both"/>
        <w:rPr>
          <w:rFonts w:ascii="Arial" w:hAnsi="Arial" w:eastAsia="Arial" w:cs="Arial"/>
          <w:noProof w:val="0"/>
          <w:sz w:val="22"/>
          <w:szCs w:val="22"/>
          <w:lang w:val="tr-TR"/>
        </w:rPr>
      </w:pPr>
      <w:r w:rsidRPr="599BDDA8" w:rsidR="08027E79">
        <w:rPr>
          <w:rFonts w:ascii="Arial" w:hAnsi="Arial" w:eastAsia="Arial" w:cs="Arial"/>
          <w:noProof w:val="0"/>
          <w:sz w:val="22"/>
          <w:szCs w:val="22"/>
          <w:lang w:val="tr-TR"/>
        </w:rPr>
        <w:t>Elektrik Piyasası Dengeleme ve Uzlaştırma Yönetmeliği’nde yapılan son değişikliklerle toplayıcılık faaliyetlerine ilişkin önemli netleştirmeler getirilmiştir. Buna göre, üretim lisansı sahiplerinin portföylerine serbest tüketici ekleyebilmesi için portföyde bulunan en az bir üretim tesisi veya ünitenin ilgili piyasa katılımcısı adına uzlaştırmaya esas veriş-çekiş birimi olarak kayıtlı olması zorunlu hâle getirilmiştir.</w:t>
      </w:r>
    </w:p>
    <w:p w:rsidR="08027E79" w:rsidP="599BDDA8" w:rsidRDefault="08027E79" w14:paraId="17D22D77" w14:textId="4F4F0EEB">
      <w:pPr>
        <w:spacing w:before="240" w:beforeAutospacing="off" w:after="240" w:afterAutospacing="off"/>
        <w:jc w:val="both"/>
        <w:rPr>
          <w:rFonts w:ascii="Arial" w:hAnsi="Arial" w:eastAsia="Arial" w:cs="Arial"/>
          <w:noProof w:val="0"/>
          <w:sz w:val="22"/>
          <w:szCs w:val="22"/>
          <w:lang w:val="tr-TR"/>
        </w:rPr>
      </w:pPr>
      <w:r w:rsidRPr="599BDDA8" w:rsidR="08027E79">
        <w:rPr>
          <w:rFonts w:ascii="Arial" w:hAnsi="Arial" w:eastAsia="Arial" w:cs="Arial"/>
          <w:noProof w:val="0"/>
          <w:sz w:val="22"/>
          <w:szCs w:val="22"/>
          <w:lang w:val="tr-TR"/>
        </w:rPr>
        <w:t>Ayrıca, toplayıcılık lisansı alan veya lisansına bu faaliyet eklenen piyasa katılımcılarının dengeden sorumlu grup üyelikleri ve grup yapıları yeniden düzenlenmiştir. Bir tüketicinin yalnızca tek bir toplayıcının portföyünde yer alabileceği, ancak talep tarafı katılımı hizmetleri bakımından istisna tanındığı açıkça hüküm altına alınmıştır.</w:t>
      </w:r>
    </w:p>
    <w:p w:rsidR="08027E79" w:rsidP="599BDDA8" w:rsidRDefault="08027E79" w14:paraId="227FE2D1" w14:textId="7D40F7D0">
      <w:pPr>
        <w:spacing w:before="240" w:beforeAutospacing="off" w:after="240" w:afterAutospacing="off"/>
        <w:jc w:val="both"/>
        <w:rPr>
          <w:rFonts w:ascii="Arial" w:hAnsi="Arial" w:eastAsia="Arial" w:cs="Arial"/>
          <w:noProof w:val="0"/>
          <w:sz w:val="22"/>
          <w:szCs w:val="22"/>
          <w:lang w:val="tr-TR"/>
        </w:rPr>
      </w:pPr>
      <w:r w:rsidRPr="599BDDA8" w:rsidR="08027E79">
        <w:rPr>
          <w:rFonts w:ascii="Arial" w:hAnsi="Arial" w:eastAsia="Arial" w:cs="Arial"/>
          <w:noProof w:val="0"/>
          <w:sz w:val="22"/>
          <w:szCs w:val="22"/>
          <w:lang w:val="tr-TR"/>
        </w:rPr>
        <w:t>Diğer yandan, Yönetmelik’te yapılan değişiklik ile lisanslı üretim tesisleri ile depolama tesislerinin portföye geçiş başvuru süreleri de değiştirilmiştir. Bu çerçevede, bir piyasa katılımcısının müstakil elektrik depolama tesisi ve lisanslı üretim tesislerini bir toplayıcının portföyüne kaydettirmek üzere Piyasa İşletmecisine yapacağı başvurunun, ilgili piyasa katılımcısı ve toplayıcılık faaliyeti gösteren piyasa katılımcısı tarafından Piyasa Yönetim Sistemi üzerinden, toplayıcının talebi ve ilgili piyasa katılımcısının onayı ile söz konusu ayın son gününden iki gün öncesine kadar yapılması gerekmektedir. Söz konusu başvurular, başvurunun yapıldığı fatura dönemini takip eden ilk fatura döneminden itibaren geçerli sayılacaktır.</w:t>
      </w:r>
    </w:p>
    <w:p w:rsidR="08027E79" w:rsidP="599BDDA8" w:rsidRDefault="08027E79" w14:paraId="090CFC00" w14:textId="65D45566">
      <w:pPr>
        <w:spacing w:before="240" w:beforeAutospacing="off" w:after="240" w:afterAutospacing="off"/>
        <w:jc w:val="both"/>
        <w:rPr>
          <w:rFonts w:ascii="Arial" w:hAnsi="Arial" w:eastAsia="Arial" w:cs="Arial"/>
          <w:b w:val="1"/>
          <w:bCs w:val="1"/>
          <w:noProof w:val="0"/>
          <w:sz w:val="22"/>
          <w:szCs w:val="22"/>
          <w:lang w:val="tr-TR"/>
        </w:rPr>
      </w:pPr>
      <w:r w:rsidRPr="599BDDA8" w:rsidR="08027E79">
        <w:rPr>
          <w:rFonts w:ascii="Arial" w:hAnsi="Arial" w:eastAsia="Arial" w:cs="Arial"/>
          <w:b w:val="1"/>
          <w:bCs w:val="1"/>
          <w:noProof w:val="0"/>
          <w:sz w:val="22"/>
          <w:szCs w:val="22"/>
          <w:lang w:val="tr-TR"/>
        </w:rPr>
        <w:t>b) Dengeleme Birimi Kuralları ile Talimat ve Bildirimlere Dair Gelişmeler</w:t>
      </w:r>
    </w:p>
    <w:p w:rsidR="08027E79" w:rsidP="599BDDA8" w:rsidRDefault="08027E79" w14:paraId="55D3754F" w14:textId="6018F62D">
      <w:pPr>
        <w:spacing w:before="240" w:beforeAutospacing="off" w:after="240" w:afterAutospacing="off"/>
        <w:jc w:val="both"/>
        <w:rPr>
          <w:rFonts w:ascii="Arial" w:hAnsi="Arial" w:eastAsia="Arial" w:cs="Arial"/>
          <w:noProof w:val="0"/>
          <w:sz w:val="22"/>
          <w:szCs w:val="22"/>
          <w:lang w:val="tr-TR"/>
        </w:rPr>
      </w:pPr>
      <w:r w:rsidRPr="599BDDA8" w:rsidR="08027E79">
        <w:rPr>
          <w:rFonts w:ascii="Arial" w:hAnsi="Arial" w:eastAsia="Arial" w:cs="Arial"/>
          <w:noProof w:val="0"/>
          <w:sz w:val="22"/>
          <w:szCs w:val="22"/>
          <w:lang w:val="tr-TR"/>
        </w:rPr>
        <w:t>Yönetmelik’te yapılan değişikliklerle özellikle depolama tesislerinin piyasa rolü ve bildirim yükümlülükleri yeniden tanımlanmıştır. Bu kapsamda, doğrudan dengeleme birimi kabul edilme eşiği depolama tesisleri için 10 MW’tan 30 MW’a yükseltilmiştir. Buna göre, işletmedeki elektriksel kurulu gücü 30 MW ve üzeri olan müstakil elektrik depolama ünitesi veya tesisleri ile bünyesinde işletmedeki elektriksel kurulu gücü 30 MW ve üzerinde depolama ünitesi bulunan üretime bütünleşik depolamalı elektrik üretim tesisleri ile depolamalı elektrik üretim tesislerinde elektrik depolama üniteleri için oluşturulan uzlaştırmaya esas veriş-çekiş birimlerinin ilişkilendirildiği uzlaştırmaya esas veriş-çekiş birimleri doğrudan dengeleme birimi kapsamına alınmıştır.</w:t>
      </w:r>
    </w:p>
    <w:p w:rsidR="08027E79" w:rsidP="599BDDA8" w:rsidRDefault="08027E79" w14:paraId="4E137833" w14:textId="6E351F5A">
      <w:pPr>
        <w:spacing w:before="240" w:beforeAutospacing="off" w:after="240" w:afterAutospacing="off"/>
        <w:jc w:val="both"/>
        <w:rPr>
          <w:rFonts w:ascii="Arial" w:hAnsi="Arial" w:eastAsia="Arial" w:cs="Arial"/>
          <w:noProof w:val="0"/>
          <w:sz w:val="22"/>
          <w:szCs w:val="22"/>
          <w:lang w:val="tr-TR"/>
        </w:rPr>
      </w:pPr>
      <w:r w:rsidRPr="599BDDA8" w:rsidR="08027E79">
        <w:rPr>
          <w:rFonts w:ascii="Arial" w:hAnsi="Arial" w:eastAsia="Arial" w:cs="Arial"/>
          <w:noProof w:val="0"/>
          <w:sz w:val="22"/>
          <w:szCs w:val="22"/>
          <w:lang w:val="tr-TR"/>
        </w:rPr>
        <w:t>Ayrıca Yönetmelik’te yapılan değişiklik ile her bir piyasa katılımcısı için kesinleşmiş gün öncesi üretim/tüketim programları ile emre amade kapasite bildirimlerinin her gün saat 15.30’a kadar yapılması gerektiği; bu bildirimlerin gerçeğe aykırı, eksik veya sistematik şekilde hatalı yapılmasının idari yaptırıma tabi olacağı açıkça düzenlenmiştir.</w:t>
      </w:r>
    </w:p>
    <w:p w:rsidR="08027E79" w:rsidP="599BDDA8" w:rsidRDefault="08027E79" w14:paraId="217E1ED4" w14:textId="10C43E8A">
      <w:pPr>
        <w:spacing w:before="240" w:beforeAutospacing="off" w:after="240" w:afterAutospacing="off"/>
        <w:jc w:val="both"/>
        <w:rPr>
          <w:rFonts w:ascii="Arial" w:hAnsi="Arial" w:eastAsia="Arial" w:cs="Arial"/>
          <w:b w:val="1"/>
          <w:bCs w:val="1"/>
          <w:noProof w:val="0"/>
          <w:sz w:val="22"/>
          <w:szCs w:val="22"/>
          <w:lang w:val="tr-TR"/>
        </w:rPr>
      </w:pPr>
      <w:r w:rsidRPr="599BDDA8" w:rsidR="08027E79">
        <w:rPr>
          <w:rFonts w:ascii="Arial" w:hAnsi="Arial" w:eastAsia="Arial" w:cs="Arial"/>
          <w:b w:val="1"/>
          <w:bCs w:val="1"/>
          <w:noProof w:val="0"/>
          <w:sz w:val="22"/>
          <w:szCs w:val="22"/>
          <w:lang w:val="tr-TR"/>
        </w:rPr>
        <w:t>2. Elektrik Piyasası Lisans Yönetmeliği</w:t>
      </w:r>
    </w:p>
    <w:p w:rsidR="08027E79" w:rsidP="599BDDA8" w:rsidRDefault="08027E79" w14:paraId="449744C5" w14:textId="7AE423AB">
      <w:pPr>
        <w:spacing w:before="240" w:beforeAutospacing="off" w:after="240" w:afterAutospacing="off"/>
        <w:jc w:val="both"/>
        <w:rPr>
          <w:rFonts w:ascii="Arial" w:hAnsi="Arial" w:eastAsia="Arial" w:cs="Arial"/>
          <w:noProof w:val="0"/>
          <w:sz w:val="22"/>
          <w:szCs w:val="22"/>
          <w:lang w:val="tr-TR"/>
        </w:rPr>
      </w:pPr>
      <w:r w:rsidRPr="599BDDA8" w:rsidR="08027E79">
        <w:rPr>
          <w:rFonts w:ascii="Arial" w:hAnsi="Arial" w:eastAsia="Arial" w:cs="Arial"/>
          <w:noProof w:val="0"/>
          <w:sz w:val="22"/>
          <w:szCs w:val="22"/>
          <w:lang w:val="tr-TR"/>
        </w:rPr>
        <w:t>Elektrik Piyasası Lisans Yönetmeliği’nde yapılan son değişikliklerle hem proje tanımları hem de lisans işlemlerine ilişkin kritik netleştirmeler getirilmiştir. Bu kapsamda Yüzer GES tanımı genişletilerek, belirli koruma alanları hariç olmak üzere denizler ve göller yanında HES santral sahaları içindeki su yüzeylerine kurulacak GES’ler açıkça kapsama alınmıştır.</w:t>
      </w:r>
    </w:p>
    <w:p w:rsidR="08027E79" w:rsidP="599BDDA8" w:rsidRDefault="08027E79" w14:paraId="5B49D50E" w14:textId="68C8F00A">
      <w:pPr>
        <w:spacing w:before="240" w:beforeAutospacing="off" w:after="240" w:afterAutospacing="off"/>
        <w:jc w:val="both"/>
        <w:rPr>
          <w:rFonts w:ascii="Arial" w:hAnsi="Arial" w:eastAsia="Arial" w:cs="Arial"/>
          <w:noProof w:val="0"/>
          <w:sz w:val="22"/>
          <w:szCs w:val="22"/>
          <w:lang w:val="tr-TR"/>
        </w:rPr>
      </w:pPr>
      <w:r w:rsidRPr="599BDDA8" w:rsidR="08027E79">
        <w:rPr>
          <w:rFonts w:ascii="Arial" w:hAnsi="Arial" w:eastAsia="Arial" w:cs="Arial"/>
          <w:noProof w:val="0"/>
          <w:sz w:val="22"/>
          <w:szCs w:val="22"/>
          <w:lang w:val="tr-TR"/>
        </w:rPr>
        <w:t>Öte yandan, üretim tesislerinin satış, devir ve kiralama işlemlerinin yalnızca kısmen veya tamamen işletmeye alınmış tesisler için mümkün olacağı, Kurul onayı sonrasında işlemlerin belirlenen süre içinde tamamlanmaması hâlinde onayın geçersiz sayılacağı hüküm altına alınmıştır. Devir, satış, kiralama, birleşme ve bölünme işlemlerinde yükümlülüklerin süresinde yerine getirilmemesi hâlinde lisans alma bedelinin üç kat uygulanacağı netleştirilirken, tarifesi düzenlemeye tabi olmayan lisans sahipleri için ortaklık yapısındaki her türlü değişikliğin altı ay içinde EPDK’ya bildirilmesi zorunluluğu getirilerek bildirim yükümlülüğü önemli ölçüde genişletilmiştir.</w:t>
      </w:r>
    </w:p>
    <w:p w:rsidR="08027E79" w:rsidP="599BDDA8" w:rsidRDefault="08027E79" w14:paraId="2BCE04D6" w14:textId="00ED6C77">
      <w:pPr>
        <w:spacing w:before="240" w:beforeAutospacing="off" w:after="240" w:afterAutospacing="off"/>
        <w:jc w:val="both"/>
        <w:rPr>
          <w:rFonts w:ascii="Arial" w:hAnsi="Arial" w:eastAsia="Arial" w:cs="Arial"/>
          <w:b w:val="1"/>
          <w:bCs w:val="1"/>
          <w:noProof w:val="0"/>
          <w:sz w:val="22"/>
          <w:szCs w:val="22"/>
          <w:lang w:val="tr-TR"/>
        </w:rPr>
      </w:pPr>
      <w:r w:rsidRPr="599BDDA8" w:rsidR="08027E79">
        <w:rPr>
          <w:rFonts w:ascii="Arial" w:hAnsi="Arial" w:eastAsia="Arial" w:cs="Arial"/>
          <w:b w:val="1"/>
          <w:bCs w:val="1"/>
          <w:noProof w:val="0"/>
          <w:sz w:val="22"/>
          <w:szCs w:val="22"/>
          <w:lang w:val="tr-TR"/>
        </w:rPr>
        <w:t>3. Elektrik Piyasası Yan Hizmetler Yönetmeliği</w:t>
      </w:r>
    </w:p>
    <w:p w:rsidR="08027E79" w:rsidP="599BDDA8" w:rsidRDefault="08027E79" w14:paraId="36D472BA" w14:textId="1E8AA8D7">
      <w:pPr>
        <w:spacing w:before="240" w:beforeAutospacing="off" w:after="240" w:afterAutospacing="off"/>
        <w:jc w:val="both"/>
        <w:rPr>
          <w:rFonts w:ascii="Arial" w:hAnsi="Arial" w:eastAsia="Arial" w:cs="Arial"/>
          <w:noProof w:val="0"/>
          <w:sz w:val="22"/>
          <w:szCs w:val="22"/>
          <w:lang w:val="tr-TR"/>
        </w:rPr>
      </w:pPr>
      <w:r w:rsidRPr="599BDDA8" w:rsidR="08027E79">
        <w:rPr>
          <w:rFonts w:ascii="Arial" w:hAnsi="Arial" w:eastAsia="Arial" w:cs="Arial"/>
          <w:noProof w:val="0"/>
          <w:sz w:val="22"/>
          <w:szCs w:val="22"/>
          <w:lang w:val="tr-TR"/>
        </w:rPr>
        <w:t>Elektrik Piyasası Yan Hizmetler Yönetmeliği’nde yapılan değişikliklerle talep tarafı katılımı kapsamında kapasite tedarikine ilişkin ihale ve uygulama esasları netleştirilmiştir. Buna göre, ihalelerde kritik ayların ardışık en fazla üç ay, kritik saatlerin ise kritik günler içinde günlük altı saatle sınırlı olması zorunlu hâle getirilmiştir.</w:t>
      </w:r>
    </w:p>
    <w:p w:rsidR="08027E79" w:rsidP="599BDDA8" w:rsidRDefault="08027E79" w14:paraId="414EB478" w14:textId="1035322F">
      <w:pPr>
        <w:spacing w:before="240" w:beforeAutospacing="off" w:after="240" w:afterAutospacing="off"/>
        <w:jc w:val="both"/>
        <w:rPr>
          <w:rFonts w:ascii="Arial" w:hAnsi="Arial" w:eastAsia="Arial" w:cs="Arial"/>
          <w:noProof w:val="0"/>
          <w:sz w:val="22"/>
          <w:szCs w:val="22"/>
          <w:lang w:val="tr-TR"/>
        </w:rPr>
      </w:pPr>
      <w:r w:rsidRPr="599BDDA8" w:rsidR="08027E79">
        <w:rPr>
          <w:rFonts w:ascii="Arial" w:hAnsi="Arial" w:eastAsia="Arial" w:cs="Arial"/>
          <w:noProof w:val="0"/>
          <w:sz w:val="22"/>
          <w:szCs w:val="22"/>
          <w:lang w:val="tr-TR"/>
        </w:rPr>
        <w:t>Ayrıca, toplayıcılar tarafından teklif edilecek azami kapasite fiyatının, uzlaştırma fiyat tavanının en az %80’i seviyesinde belirlenmesi öngörülmüştür.</w:t>
      </w:r>
    </w:p>
    <w:p w:rsidR="08027E79" w:rsidP="599BDDA8" w:rsidRDefault="08027E79" w14:paraId="1F44A38D" w14:textId="326B3322">
      <w:pPr>
        <w:spacing w:before="240" w:beforeAutospacing="off" w:after="240" w:afterAutospacing="off"/>
        <w:jc w:val="both"/>
        <w:rPr>
          <w:rFonts w:ascii="Arial" w:hAnsi="Arial" w:eastAsia="Arial" w:cs="Arial"/>
          <w:noProof w:val="0"/>
          <w:sz w:val="22"/>
          <w:szCs w:val="22"/>
          <w:lang w:val="tr-TR"/>
        </w:rPr>
      </w:pPr>
      <w:r w:rsidRPr="599BDDA8" w:rsidR="08027E79">
        <w:rPr>
          <w:rFonts w:ascii="Arial" w:hAnsi="Arial" w:eastAsia="Arial" w:cs="Arial"/>
          <w:noProof w:val="0"/>
          <w:sz w:val="22"/>
          <w:szCs w:val="22"/>
          <w:lang w:val="tr-TR"/>
        </w:rPr>
        <w:t>Bu Yönetmelik kapsamındaki en önemli güncellemelerden biri ise önceki düzenlemeden farklı olarak, bildirim sürelerine uyulması kaydıyla toplayıcılara, talep tarafı katılımı hizmetine kayıtlı tüketim tesislerinde ekleme ve çıkarma yapabilme esnekliği tanınmasıdır.</w:t>
      </w:r>
    </w:p>
    <w:p w:rsidR="08027E79" w:rsidP="599BDDA8" w:rsidRDefault="08027E79" w14:paraId="4BB2579A" w14:textId="7C4CA887">
      <w:pPr>
        <w:spacing w:before="240" w:beforeAutospacing="off" w:after="240" w:afterAutospacing="off"/>
        <w:jc w:val="both"/>
        <w:rPr>
          <w:rFonts w:ascii="Arial" w:hAnsi="Arial" w:eastAsia="Arial" w:cs="Arial"/>
          <w:b w:val="1"/>
          <w:bCs w:val="1"/>
          <w:noProof w:val="0"/>
          <w:sz w:val="22"/>
          <w:szCs w:val="22"/>
          <w:lang w:val="tr-TR"/>
        </w:rPr>
      </w:pPr>
      <w:r w:rsidRPr="599BDDA8" w:rsidR="08027E79">
        <w:rPr>
          <w:rFonts w:ascii="Arial" w:hAnsi="Arial" w:eastAsia="Arial" w:cs="Arial"/>
          <w:b w:val="1"/>
          <w:bCs w:val="1"/>
          <w:noProof w:val="0"/>
          <w:sz w:val="22"/>
          <w:szCs w:val="22"/>
          <w:lang w:val="tr-TR"/>
        </w:rPr>
        <w:t>4. Elektrik Piyasasında Depolama Faaliyetleri Yönetmeliği</w:t>
      </w:r>
    </w:p>
    <w:p w:rsidR="08027E79" w:rsidP="599BDDA8" w:rsidRDefault="08027E79" w14:paraId="7A9BB526" w14:textId="35D27457">
      <w:pPr>
        <w:spacing w:before="240" w:beforeAutospacing="off" w:after="240" w:afterAutospacing="off"/>
        <w:jc w:val="both"/>
        <w:rPr>
          <w:rFonts w:ascii="Arial" w:hAnsi="Arial" w:eastAsia="Arial" w:cs="Arial"/>
          <w:noProof w:val="0"/>
          <w:sz w:val="22"/>
          <w:szCs w:val="22"/>
          <w:lang w:val="tr-TR"/>
        </w:rPr>
      </w:pPr>
      <w:r w:rsidRPr="599BDDA8" w:rsidR="08027E79">
        <w:rPr>
          <w:rFonts w:ascii="Arial" w:hAnsi="Arial" w:eastAsia="Arial" w:cs="Arial"/>
          <w:noProof w:val="0"/>
          <w:sz w:val="22"/>
          <w:szCs w:val="22"/>
          <w:lang w:val="tr-TR"/>
        </w:rPr>
        <w:t>Yapılan değişikliklerle, üretim lisansına dercedilen ana kaynağı kısmen veya tamamen işletmeye girmeyen üretim tesisleri için teknik gereklilikler bakımından sistem işletmecisi tarafından uygun görülmesi ve bu kapsamda belirlenen koşullara uyulması hâlinde, üretim tesisinin lisansına dercedilen ana kaynak elektriksel kurulu gücünü geçmemek kaydıyla, depolama ünitesi ya da depolama tesisinin kabulü yapılan kısmına kadar şebekeye enerji verilebileceği düzenlenmiştir.</w:t>
      </w:r>
    </w:p>
    <w:p w:rsidR="08027E79" w:rsidP="599BDDA8" w:rsidRDefault="08027E79" w14:paraId="4F521D99" w14:textId="252490F5">
      <w:pPr>
        <w:spacing w:before="240" w:beforeAutospacing="off" w:after="240" w:afterAutospacing="off"/>
        <w:jc w:val="both"/>
        <w:rPr>
          <w:rFonts w:ascii="Arial" w:hAnsi="Arial" w:eastAsia="Arial" w:cs="Arial"/>
          <w:noProof w:val="0"/>
          <w:sz w:val="22"/>
          <w:szCs w:val="22"/>
          <w:lang w:val="tr-TR"/>
        </w:rPr>
      </w:pPr>
      <w:r w:rsidRPr="599BDDA8" w:rsidR="08027E79">
        <w:rPr>
          <w:rFonts w:ascii="Arial" w:hAnsi="Arial" w:eastAsia="Arial" w:cs="Arial"/>
          <w:noProof w:val="0"/>
          <w:sz w:val="22"/>
          <w:szCs w:val="22"/>
          <w:lang w:val="tr-TR"/>
        </w:rPr>
        <w:t>Diğer yandan, Yönetmelik’e yeni eklenen madde ile müstakil elektrik depolama tesislerinin uzlaştırma dönemi bazında sisteme vereceği enerji miktarının, kabulü yapılmış olan depolama tesisinin elektriksel kurulu gücü ile verebileceği enerji miktarını geçemeyeceği düzenlenmiştir. Buna göre, kurulu gücü ile verebileceği enerji miktarının aşılması hâlinde, aşan enerji YEKDEM katılımcısı görevli tedarik şirketi tarafından üretilmiş kabul edilecek ve YEKDEM’e bedelsiz katkı olarak dikkate alınacaktır.</w:t>
      </w:r>
    </w:p>
    <w:p w:rsidR="08027E79" w:rsidP="599BDDA8" w:rsidRDefault="08027E79" w14:paraId="6C795553" w14:textId="73AF3C35">
      <w:pPr>
        <w:spacing w:before="240" w:beforeAutospacing="off" w:after="240" w:afterAutospacing="off"/>
        <w:jc w:val="both"/>
        <w:rPr>
          <w:rFonts w:ascii="Arial" w:hAnsi="Arial" w:eastAsia="Arial" w:cs="Arial"/>
          <w:b w:val="1"/>
          <w:bCs w:val="1"/>
          <w:noProof w:val="0"/>
          <w:sz w:val="22"/>
          <w:szCs w:val="22"/>
          <w:lang w:val="tr-TR"/>
        </w:rPr>
      </w:pPr>
      <w:r w:rsidRPr="599BDDA8" w:rsidR="08027E79">
        <w:rPr>
          <w:rFonts w:ascii="Arial" w:hAnsi="Arial" w:eastAsia="Arial" w:cs="Arial"/>
          <w:b w:val="1"/>
          <w:bCs w:val="1"/>
          <w:noProof w:val="0"/>
          <w:sz w:val="22"/>
          <w:szCs w:val="22"/>
          <w:lang w:val="tr-TR"/>
        </w:rPr>
        <w:t>5. Yenilenebilir Enerji Kaynaklarının Belgelendirilmesi ve Desteklenmesi Yönetmeliği</w:t>
      </w:r>
    </w:p>
    <w:p w:rsidR="08027E79" w:rsidP="599BDDA8" w:rsidRDefault="08027E79" w14:paraId="5D9906A9" w14:textId="6B002A70">
      <w:pPr>
        <w:spacing w:before="240" w:beforeAutospacing="off" w:after="240" w:afterAutospacing="off"/>
        <w:jc w:val="both"/>
        <w:rPr>
          <w:rFonts w:ascii="Arial" w:hAnsi="Arial" w:eastAsia="Arial" w:cs="Arial"/>
          <w:noProof w:val="0"/>
          <w:sz w:val="22"/>
          <w:szCs w:val="22"/>
          <w:lang w:val="tr-TR"/>
        </w:rPr>
      </w:pPr>
      <w:r w:rsidRPr="599BDDA8" w:rsidR="08027E79">
        <w:rPr>
          <w:rFonts w:ascii="Arial" w:hAnsi="Arial" w:eastAsia="Arial" w:cs="Arial"/>
          <w:noProof w:val="0"/>
          <w:sz w:val="22"/>
          <w:szCs w:val="22"/>
          <w:lang w:val="tr-TR"/>
        </w:rPr>
        <w:t>Yapılan değişikliklerle YEKDEM kapsamındaki gelir, gider ve hesaplama esasları, özellikle depolama tesislerine yönelik düzenlemeler çerçevesinde yeniden kurgulanmıştır. Bu çerçevede ilk olarak 28.02.2019 sonrası onaylanan kurulu güç artışları YEKDEM dışında kalmaya devam ederken, 30.06.2021’den sonra işletmeye giren bu artışların yerli katkı fiyatından yararlanabileceği netleştirilmiştir.</w:t>
      </w:r>
    </w:p>
    <w:p w:rsidR="08027E79" w:rsidP="599BDDA8" w:rsidRDefault="08027E79" w14:paraId="7697BA42" w14:textId="4F81D868">
      <w:pPr>
        <w:spacing w:before="240" w:beforeAutospacing="off" w:after="240" w:afterAutospacing="off"/>
        <w:jc w:val="both"/>
        <w:rPr>
          <w:rFonts w:ascii="Arial" w:hAnsi="Arial" w:eastAsia="Arial" w:cs="Arial"/>
          <w:noProof w:val="0"/>
          <w:sz w:val="22"/>
          <w:szCs w:val="22"/>
          <w:lang w:val="tr-TR"/>
        </w:rPr>
      </w:pPr>
      <w:r w:rsidRPr="599BDDA8" w:rsidR="08027E79">
        <w:rPr>
          <w:rFonts w:ascii="Arial" w:hAnsi="Arial" w:eastAsia="Arial" w:cs="Arial"/>
          <w:noProof w:val="0"/>
          <w:sz w:val="22"/>
          <w:szCs w:val="22"/>
          <w:lang w:val="tr-TR"/>
        </w:rPr>
        <w:t>Yönetmelik’te yapılan önemli bir güncelleme ise tatil günlerinde esas alınacak uzlaştırmaya esas veriş miktarları ile ilgilidir. Buna göre, Pazar günleri hariç olmak üzere, 17/3/1981 tarihli ve 2429 sayılı Ulusal Bayram ve Genel Tatiller Hakkında Kanun’da yer alan tatil günlerinde, piyasa katılımcıları tarafından bildirilmiş olan Kesinleşmiş Gün Öncesi Üretim Programı’nın üzerinde üretim yapılarak sisteme verilmesi hâlinde, Kesinleşmiş Gün Öncesi Üretim Programı’nın üzerindeki üretim miktarı YEK uzlaştırmaya esas veriş miktarı hesaplamalarına dâhil edilmeyecek ve ilgili piyasa katılımcısına söz konusu üretim miktarı için YEK bedeli ödemesi yapılmayacaktır.</w:t>
      </w:r>
    </w:p>
    <w:p w:rsidR="08027E79" w:rsidP="599BDDA8" w:rsidRDefault="08027E79" w14:paraId="05D4A312" w14:textId="08C4BDA8">
      <w:pPr>
        <w:spacing w:before="240" w:beforeAutospacing="off" w:after="240" w:afterAutospacing="off"/>
        <w:jc w:val="both"/>
        <w:rPr>
          <w:rFonts w:ascii="Arial" w:hAnsi="Arial" w:eastAsia="Arial" w:cs="Arial"/>
          <w:noProof w:val="0"/>
          <w:sz w:val="22"/>
          <w:szCs w:val="22"/>
          <w:lang w:val="tr-TR"/>
        </w:rPr>
      </w:pPr>
      <w:r w:rsidRPr="599BDDA8" w:rsidR="08027E79">
        <w:rPr>
          <w:rFonts w:ascii="Arial" w:hAnsi="Arial" w:eastAsia="Arial" w:cs="Arial"/>
          <w:noProof w:val="0"/>
          <w:sz w:val="22"/>
          <w:szCs w:val="22"/>
          <w:lang w:val="tr-TR"/>
        </w:rPr>
        <w:t>Ayrıca, depolamalı üretim tesislerinin YEKDEM’den çıkması hâlinde dahi depolanmış enerjinin YEK hesabına dâhil edilmeyeceği, 1.5.2023 sonrası işletmeye giren rüzgâr ve güneş depolamalı tesisler için depolama durumuna göre farklı YEK fiyatlarının uygulanacağı ve kurulu güç sınırlarını aşan verişlerin YEKDEM’e bedelsiz katkı sayılacağı hükme bağlanmıştır.</w:t>
      </w:r>
    </w:p>
    <w:p w:rsidR="08027E79" w:rsidP="599BDDA8" w:rsidRDefault="08027E79" w14:paraId="550950EB" w14:textId="2EFD7D05">
      <w:pPr>
        <w:spacing w:before="240" w:beforeAutospacing="off" w:after="240" w:afterAutospacing="off"/>
        <w:jc w:val="both"/>
        <w:rPr>
          <w:rFonts w:ascii="Arial" w:hAnsi="Arial" w:eastAsia="Arial" w:cs="Arial"/>
          <w:b w:val="1"/>
          <w:bCs w:val="1"/>
          <w:noProof w:val="0"/>
          <w:sz w:val="22"/>
          <w:szCs w:val="22"/>
          <w:lang w:val="tr-TR"/>
        </w:rPr>
      </w:pPr>
      <w:r w:rsidRPr="599BDDA8" w:rsidR="08027E79">
        <w:rPr>
          <w:rFonts w:ascii="Arial" w:hAnsi="Arial" w:eastAsia="Arial" w:cs="Arial"/>
          <w:b w:val="1"/>
          <w:bCs w:val="1"/>
          <w:noProof w:val="0"/>
          <w:sz w:val="22"/>
          <w:szCs w:val="22"/>
          <w:lang w:val="tr-TR"/>
        </w:rPr>
        <w:t>Sonuç</w:t>
      </w:r>
    </w:p>
    <w:p w:rsidR="08027E79" w:rsidP="599BDDA8" w:rsidRDefault="08027E79" w14:paraId="4446E8FF" w14:textId="78B9257F">
      <w:pPr>
        <w:spacing w:before="240" w:beforeAutospacing="off" w:after="240" w:afterAutospacing="off"/>
        <w:jc w:val="both"/>
        <w:rPr>
          <w:rFonts w:ascii="Arial" w:hAnsi="Arial" w:eastAsia="Arial" w:cs="Arial"/>
          <w:noProof w:val="0"/>
          <w:sz w:val="22"/>
          <w:szCs w:val="22"/>
          <w:lang w:val="tr-TR"/>
        </w:rPr>
      </w:pPr>
      <w:r w:rsidRPr="599BDDA8" w:rsidR="08027E79">
        <w:rPr>
          <w:rFonts w:ascii="Arial" w:hAnsi="Arial" w:eastAsia="Arial" w:cs="Arial"/>
          <w:noProof w:val="0"/>
          <w:sz w:val="22"/>
          <w:szCs w:val="22"/>
          <w:lang w:val="tr-TR"/>
        </w:rPr>
        <w:t>Yapılan düzenlemeler bir bütün olarak değerlendirildiğinde, elektrik piyasasında öngörülebilirliğin artırılmasının, bildirim ve sorumluluk rejiminin sıkılaştırılmasının ve depolama temelli yeni iş modellerinin kontrollü biçimde sisteme entegre edilmesinin hedeflendiği görülmektedir. Bu kapsamda piyasa katılımcılarının ilgili yönetmelik değişikliklerini bütüncül şekilde değerlendirerek sözleşme yapıları, portföy yönetimi, bildirim süreçleri ve yatırım kararlarını güncel mevzuatla uyumlu hâle getirmeleri önem arz etmektedir.</w:t>
      </w:r>
    </w:p>
    <w:p w:rsidR="599BDDA8" w:rsidP="599BDDA8" w:rsidRDefault="599BDDA8" w14:paraId="3498B2C9" w14:textId="506B7487">
      <w:pPr>
        <w:spacing w:after="480" w:line="276" w:lineRule="auto"/>
        <w:jc w:val="both"/>
        <w:rPr>
          <w:rFonts w:ascii="Arial" w:hAnsi="Arial" w:eastAsia="Arial" w:cs="Arial"/>
          <w:noProof w:val="0"/>
          <w:sz w:val="22"/>
          <w:szCs w:val="22"/>
          <w:lang w:val="tr-TR" w:eastAsia="tr-TR"/>
        </w:rPr>
      </w:pPr>
    </w:p>
    <w:p w:rsidR="0081374C" w:rsidP="599BDDA8" w:rsidRDefault="0081374C" w14:paraId="0E2AD104" w14:textId="77777777">
      <w:pPr>
        <w:spacing w:line="276" w:lineRule="auto"/>
        <w:jc w:val="both"/>
        <w:rPr>
          <w:rFonts w:ascii="Arial" w:hAnsi="Arial" w:eastAsia="Arial" w:cs="Arial"/>
          <w:sz w:val="22"/>
          <w:szCs w:val="22"/>
          <w:lang w:val="tr-TR"/>
        </w:rPr>
      </w:pPr>
      <w:r w:rsidRPr="599BDDA8">
        <w:rPr>
          <w:rFonts w:ascii="Arial" w:hAnsi="Arial" w:eastAsia="Arial" w:cs="Arial"/>
          <w:sz w:val="22"/>
          <w:szCs w:val="22"/>
          <w:lang w:val="tr-TR"/>
        </w:rPr>
        <w:br w:type="page"/>
      </w:r>
    </w:p>
    <w:p w:rsidR="00D957CA" w:rsidP="599BDDA8" w:rsidRDefault="00D957CA" w14:paraId="2D3C6954" w14:textId="7F0DE94D">
      <w:pPr>
        <w:spacing w:line="276" w:lineRule="auto"/>
        <w:jc w:val="both"/>
        <w:rPr>
          <w:rFonts w:ascii="Arial" w:hAnsi="Arial" w:eastAsia="Arial" w:cs="Arial"/>
          <w:sz w:val="22"/>
          <w:szCs w:val="22"/>
          <w:lang w:val="tr-TR"/>
        </w:rPr>
      </w:pPr>
      <w:r w:rsidRPr="599BDDA8" w:rsidR="065D13EE">
        <w:rPr>
          <w:rFonts w:ascii="Arial" w:hAnsi="Arial" w:eastAsia="Arial" w:cs="Arial"/>
          <w:sz w:val="22"/>
          <w:szCs w:val="22"/>
          <w:lang w:val="tr-TR"/>
        </w:rPr>
        <w:t>EKİM 2025</w:t>
      </w:r>
    </w:p>
    <w:p w:rsidR="5E22C546" w:rsidP="599BDDA8" w:rsidRDefault="5E22C546" w14:paraId="59000C26" w14:textId="31EB394B">
      <w:pPr>
        <w:spacing w:before="240" w:beforeAutospacing="off" w:after="240" w:afterAutospacing="off"/>
        <w:jc w:val="both"/>
        <w:rPr>
          <w:rFonts w:ascii="Arial" w:hAnsi="Arial" w:eastAsia="Arial" w:cs="Arial"/>
          <w:b w:val="1"/>
          <w:bCs w:val="1"/>
          <w:noProof/>
          <w:sz w:val="22"/>
          <w:szCs w:val="22"/>
          <w:lang w:val="tr-TR"/>
        </w:rPr>
      </w:pPr>
      <w:r w:rsidRPr="599BDDA8" w:rsidR="5E22C546">
        <w:rPr>
          <w:rFonts w:ascii="Arial" w:hAnsi="Arial" w:eastAsia="Arial" w:cs="Arial"/>
          <w:b w:val="1"/>
          <w:bCs w:val="1"/>
          <w:noProof/>
          <w:sz w:val="22"/>
          <w:szCs w:val="22"/>
          <w:lang w:val="tr-TR"/>
        </w:rPr>
        <w:t>EMİSYON TİCARET SİSTEMİ (ETS) PİYASASININ İŞLETİLMESİNE İLİŞKİN YÖNETMELİK TASLAĞI</w:t>
      </w:r>
    </w:p>
    <w:p w:rsidR="5E22C546" w:rsidP="599BDDA8" w:rsidRDefault="5E22C546" w14:paraId="55B3FF8E" w14:textId="27D070F9">
      <w:pPr>
        <w:spacing w:before="240" w:beforeAutospacing="off" w:after="240" w:afterAutospacing="off"/>
        <w:jc w:val="both"/>
        <w:rPr>
          <w:rFonts w:ascii="Arial" w:hAnsi="Arial" w:eastAsia="Arial" w:cs="Arial"/>
          <w:b w:val="1"/>
          <w:bCs w:val="1"/>
          <w:noProof/>
          <w:sz w:val="22"/>
          <w:szCs w:val="22"/>
          <w:lang w:val="tr-TR"/>
        </w:rPr>
      </w:pPr>
      <w:r w:rsidRPr="599BDDA8" w:rsidR="5E22C546">
        <w:rPr>
          <w:rFonts w:ascii="Arial" w:hAnsi="Arial" w:eastAsia="Arial" w:cs="Arial"/>
          <w:b w:val="1"/>
          <w:bCs w:val="1"/>
          <w:noProof/>
          <w:sz w:val="22"/>
          <w:szCs w:val="22"/>
          <w:lang w:val="tr-TR"/>
        </w:rPr>
        <w:t>1. Giriş</w:t>
      </w:r>
    </w:p>
    <w:p w:rsidR="5E22C546" w:rsidP="599BDDA8" w:rsidRDefault="5E22C546" w14:paraId="033C94B7" w14:textId="384DD584">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noProof/>
          <w:sz w:val="22"/>
          <w:szCs w:val="22"/>
          <w:lang w:val="tr-TR"/>
        </w:rPr>
        <w:t>Sera gazı emisyonlarının azaltımını teşvik etmek amacıyla kurulacak ve işletilecek ETS kapsamında, ETS piyasasına ve İşlem Kayıt Sistemine (“İKS”) ilişkin usul ve esasların belirlendiği “Emisyon Ticareti Sistemi Piyasasının İşletilmesine İlişkin Yönetmelik Taslağı” (“Taslak”) kamuoyu görüşüne açılmıştır.</w:t>
      </w:r>
    </w:p>
    <w:p w:rsidR="5E22C546" w:rsidP="599BDDA8" w:rsidRDefault="5E22C546" w14:paraId="7F517F80" w14:textId="55C0BBD0">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noProof/>
          <w:sz w:val="22"/>
          <w:szCs w:val="22"/>
          <w:lang w:val="tr-TR"/>
        </w:rPr>
        <w:t>Bu düzenlemeyle, Türkiye’de karbon piyasasının etkin, şeffaf ve güvenilir bir şekilde işlemesi hedeflenmektedir.</w:t>
      </w:r>
    </w:p>
    <w:p w:rsidR="5E22C546" w:rsidP="599BDDA8" w:rsidRDefault="5E22C546" w14:paraId="7761A045" w14:textId="5FC48844">
      <w:pPr>
        <w:spacing w:before="240" w:beforeAutospacing="off" w:after="240" w:afterAutospacing="off"/>
        <w:jc w:val="both"/>
        <w:rPr>
          <w:rFonts w:ascii="Arial" w:hAnsi="Arial" w:eastAsia="Arial" w:cs="Arial"/>
          <w:b w:val="1"/>
          <w:bCs w:val="1"/>
          <w:noProof/>
          <w:sz w:val="22"/>
          <w:szCs w:val="22"/>
          <w:lang w:val="tr-TR"/>
        </w:rPr>
      </w:pPr>
      <w:r w:rsidRPr="599BDDA8" w:rsidR="5E22C546">
        <w:rPr>
          <w:rFonts w:ascii="Arial" w:hAnsi="Arial" w:eastAsia="Arial" w:cs="Arial"/>
          <w:b w:val="1"/>
          <w:bCs w:val="1"/>
          <w:noProof/>
          <w:sz w:val="22"/>
          <w:szCs w:val="22"/>
          <w:lang w:val="tr-TR"/>
        </w:rPr>
        <w:t>2. Sistemin Amacı ve Kapsamı</w:t>
      </w:r>
    </w:p>
    <w:p w:rsidR="5E22C546" w:rsidP="599BDDA8" w:rsidRDefault="5E22C546" w14:paraId="3CCCB51C" w14:textId="1716289B">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noProof/>
          <w:sz w:val="22"/>
          <w:szCs w:val="22"/>
          <w:lang w:val="tr-TR"/>
        </w:rPr>
        <w:t>Sistemin temel amacı, Türkiye Emisyon Ticareti Sistemi (“ETS”) aracılığıyla sera gazı emisyonlarını azaltmak ve kontrol altına almaktır. Emisyon Ticareti Sistemi (“ETS”), sera gazı emisyonlarına “net sıfır emisyon” hedefine uygun bir üst sınır belirlenmesi esasına dayalı olarak çalışan ve tahsisatların alım satımı yoluyla emisyon azaltımını teşvik eden piyasa temelli bir mekanizmadır.</w:t>
      </w:r>
    </w:p>
    <w:p w:rsidR="5E22C546" w:rsidP="599BDDA8" w:rsidRDefault="5E22C546" w14:paraId="34E7CFF1" w14:textId="65A86960">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noProof/>
          <w:sz w:val="22"/>
          <w:szCs w:val="22"/>
          <w:lang w:val="tr-TR"/>
        </w:rPr>
        <w:t>Bu kapsamda, karbon emisyonlarına ilişkin izinlerin etkin ve şeffaf biçimde dağıtılması, alım satımı ve takası yoluyla piyasa mekanizmalarının işletilmesi hedeflenmektedir.</w:t>
      </w:r>
    </w:p>
    <w:p w:rsidR="5E22C546" w:rsidP="599BDDA8" w:rsidRDefault="5E22C546" w14:paraId="29A9B6AE" w14:textId="129262B6">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noProof/>
          <w:sz w:val="22"/>
          <w:szCs w:val="22"/>
          <w:lang w:val="tr-TR"/>
        </w:rPr>
        <w:t>Bu sayede;</w:t>
      </w:r>
    </w:p>
    <w:p w:rsidR="5E22C546" w:rsidP="599BDDA8" w:rsidRDefault="5E22C546" w14:paraId="0E58FB40" w14:textId="6D116C8D">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noProof/>
          <w:sz w:val="22"/>
          <w:szCs w:val="22"/>
          <w:lang w:val="tr-TR"/>
        </w:rPr>
        <w:t>Çevresel sürdürülebilirliğin desteklenmesi,</w:t>
      </w:r>
    </w:p>
    <w:p w:rsidR="5E22C546" w:rsidP="599BDDA8" w:rsidRDefault="5E22C546" w14:paraId="2E94EA46" w14:textId="7931ADFA">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noProof/>
          <w:sz w:val="22"/>
          <w:szCs w:val="22"/>
          <w:lang w:val="tr-TR"/>
        </w:rPr>
        <w:t>Türkiye’nin iklim değişikliğiyle mücadele çabalarına katkı sağlanması amaçlanmaktadır.</w:t>
      </w:r>
    </w:p>
    <w:p w:rsidR="5E22C546" w:rsidP="599BDDA8" w:rsidRDefault="5E22C546" w14:paraId="1A9FFDC1" w14:textId="02CC1C75">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noProof/>
          <w:sz w:val="22"/>
          <w:szCs w:val="22"/>
          <w:lang w:val="tr-TR"/>
        </w:rPr>
        <w:t>Taslak, kurulacak İşlem Kayıt Sistemi ile birincil ve spot piyasanın işleyişini, ihale ve alım satım süreçlerini düzenlemekte; sistem üzerinden gerçekleştirilen tüm işlemlerin ticari onaylarının alınması usulünü ve faturalamayı, piyasa katılımcılarının sorumluluklarını, bilgi güvenliği ilkelerini, itiraz mekanizmalarını ve sistemin arıza durumlarındaki işleyişini açık biçimde düzenlemektedir.</w:t>
      </w:r>
    </w:p>
    <w:p w:rsidR="5E22C546" w:rsidP="599BDDA8" w:rsidRDefault="5E22C546" w14:paraId="504406A8" w14:textId="46536F00">
      <w:pPr>
        <w:spacing w:before="240" w:beforeAutospacing="off" w:after="240" w:afterAutospacing="off"/>
        <w:jc w:val="both"/>
        <w:rPr>
          <w:rFonts w:ascii="Arial" w:hAnsi="Arial" w:eastAsia="Arial" w:cs="Arial"/>
          <w:b w:val="1"/>
          <w:bCs w:val="1"/>
          <w:noProof/>
          <w:sz w:val="22"/>
          <w:szCs w:val="22"/>
          <w:lang w:val="tr-TR"/>
        </w:rPr>
      </w:pPr>
      <w:r w:rsidRPr="599BDDA8" w:rsidR="5E22C546">
        <w:rPr>
          <w:rFonts w:ascii="Arial" w:hAnsi="Arial" w:eastAsia="Arial" w:cs="Arial"/>
          <w:b w:val="1"/>
          <w:bCs w:val="1"/>
          <w:noProof/>
          <w:sz w:val="22"/>
          <w:szCs w:val="22"/>
          <w:lang w:val="tr-TR"/>
        </w:rPr>
        <w:t>3. Piyasa İşletmecisinin Görev ve Yükümlülükleri</w:t>
      </w:r>
    </w:p>
    <w:p w:rsidR="5E22C546" w:rsidP="599BDDA8" w:rsidRDefault="5E22C546" w14:paraId="530D0114" w14:textId="26E265E5">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noProof/>
          <w:sz w:val="22"/>
          <w:szCs w:val="22"/>
          <w:lang w:val="tr-TR"/>
        </w:rPr>
        <w:t>Piyasa İşletmecisi, ETS kapsamında piyasa mekanizmasının düzenli, güvenilir ve kesintisiz işlemesini sağlamakla yükümlüdür. Başlıca görev ve sorumlulukları şunlardır:</w:t>
      </w:r>
    </w:p>
    <w:p w:rsidR="5E22C546" w:rsidP="599BDDA8" w:rsidRDefault="5E22C546" w14:paraId="490B3D05" w14:textId="766E7924">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noProof/>
          <w:sz w:val="22"/>
          <w:szCs w:val="22"/>
          <w:lang w:val="tr-TR"/>
        </w:rPr>
        <w:t>Piyasa faaliyetlerinin düzenlenmesi, izlenmesi ve kontrol edilmesi ve bu kapsamda İşlem Kayıt Sistemi’nin oluşturulması,</w:t>
      </w:r>
    </w:p>
    <w:p w:rsidR="5E22C546" w:rsidP="599BDDA8" w:rsidRDefault="5E22C546" w14:paraId="08611BA7" w14:textId="26C03D75">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noProof/>
          <w:sz w:val="22"/>
          <w:szCs w:val="22"/>
          <w:lang w:val="tr-TR"/>
        </w:rPr>
        <w:t>İhalelerin düzenlenmesi, tekliflerin alınması, eşleştirme ve Tekliflerin Referans Fiyatı’nın (“TRF”) ilanı,</w:t>
      </w:r>
    </w:p>
    <w:p w:rsidR="5E22C546" w:rsidP="599BDDA8" w:rsidRDefault="5E22C546" w14:paraId="6271BC11" w14:textId="20821CD0">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noProof/>
          <w:sz w:val="22"/>
          <w:szCs w:val="22"/>
          <w:lang w:val="tr-TR"/>
        </w:rPr>
        <w:t>Faturalama, uzlaştırma ve ödeme süreçlerinin yürütülmesi,</w:t>
      </w:r>
    </w:p>
    <w:p w:rsidR="5E22C546" w:rsidP="599BDDA8" w:rsidRDefault="5E22C546" w14:paraId="15BA3AD2" w14:textId="6C42648F">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noProof/>
          <w:sz w:val="22"/>
          <w:szCs w:val="22"/>
          <w:lang w:val="tr-TR"/>
        </w:rPr>
        <w:t>Piyasa katılımcılarının teminat bilgilerinin yönetimi.</w:t>
      </w:r>
    </w:p>
    <w:p w:rsidR="5E22C546" w:rsidP="599BDDA8" w:rsidRDefault="5E22C546" w14:paraId="0EC00DD8" w14:textId="400DD8EF">
      <w:pPr>
        <w:spacing w:before="240" w:beforeAutospacing="off" w:after="240" w:afterAutospacing="off"/>
        <w:jc w:val="both"/>
        <w:rPr>
          <w:rFonts w:ascii="Arial" w:hAnsi="Arial" w:eastAsia="Arial" w:cs="Arial"/>
          <w:b w:val="1"/>
          <w:bCs w:val="1"/>
          <w:noProof/>
          <w:sz w:val="22"/>
          <w:szCs w:val="22"/>
          <w:lang w:val="tr-TR"/>
        </w:rPr>
      </w:pPr>
      <w:r w:rsidRPr="599BDDA8" w:rsidR="5E22C546">
        <w:rPr>
          <w:rFonts w:ascii="Arial" w:hAnsi="Arial" w:eastAsia="Arial" w:cs="Arial"/>
          <w:b w:val="1"/>
          <w:bCs w:val="1"/>
          <w:noProof/>
          <w:sz w:val="22"/>
          <w:szCs w:val="22"/>
          <w:lang w:val="tr-TR"/>
        </w:rPr>
        <w:t>4. Yönetmelik Taslağının Genel Çerçevesi</w:t>
      </w:r>
    </w:p>
    <w:p w:rsidR="5E22C546" w:rsidP="599BDDA8" w:rsidRDefault="5E22C546" w14:paraId="4DF1750A" w14:textId="4AE8A549">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b w:val="1"/>
          <w:bCs w:val="1"/>
          <w:noProof/>
          <w:sz w:val="22"/>
          <w:szCs w:val="22"/>
          <w:lang w:val="tr-TR"/>
        </w:rPr>
        <w:t>a. İşlem Kayıt Sistemi (İKS):</w:t>
      </w:r>
      <w:r w:rsidRPr="599BDDA8" w:rsidR="5E22C546">
        <w:rPr>
          <w:rFonts w:ascii="Arial" w:hAnsi="Arial" w:eastAsia="Arial" w:cs="Arial"/>
          <w:noProof/>
          <w:sz w:val="22"/>
          <w:szCs w:val="22"/>
          <w:lang w:val="tr-TR"/>
        </w:rPr>
        <w:t xml:space="preserve"> Piyasa katılımcıları, İşlem Kayıt Sistemi (“İKS”) üzerinden kayıt işlemlerini tamamlayarak piyasaya katılım sağlar. ETS işlemlerinin tümü İKS üzerinden yürütülür; hesap açma, tahsisat transferi, itfa, ücretsiz tahsisat ve ödünç işlemleri burada kaydedilir.</w:t>
      </w:r>
    </w:p>
    <w:p w:rsidR="5E22C546" w:rsidP="599BDDA8" w:rsidRDefault="5E22C546" w14:paraId="64E589A4" w14:textId="7553EC77">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b w:val="1"/>
          <w:bCs w:val="1"/>
          <w:noProof/>
          <w:sz w:val="22"/>
          <w:szCs w:val="22"/>
          <w:lang w:val="tr-TR"/>
        </w:rPr>
        <w:t>b. Birincil Piyasa:</w:t>
      </w:r>
      <w:r w:rsidRPr="599BDDA8" w:rsidR="5E22C546">
        <w:rPr>
          <w:rFonts w:ascii="Arial" w:hAnsi="Arial" w:eastAsia="Arial" w:cs="Arial"/>
          <w:noProof/>
          <w:sz w:val="22"/>
          <w:szCs w:val="22"/>
          <w:lang w:val="tr-TR"/>
        </w:rPr>
        <w:t xml:space="preserve"> Tahsisatların piyasa katılımcılarına ihale yöntemiyle dağıtımına yönelik işlemlerin gerçekleştirildiği piyasayı ifade eder. Birincil piyasa, Başkanlıkça ilan edilen ihale takvimine göre Piyasa İşletmecisi tarafından yönetilir. Tahsisatlar, yıllık belirlenen miktar ve takvim doğrultusunda ihaleyle satışa sunulur. İhalelerde asgari teklif büyüklüğü 1 lot (100 tahsisat) olarak belirlenmiştir.</w:t>
      </w:r>
    </w:p>
    <w:p w:rsidR="5E22C546" w:rsidP="599BDDA8" w:rsidRDefault="5E22C546" w14:paraId="59C27B3D" w14:textId="65475A85">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b w:val="1"/>
          <w:bCs w:val="1"/>
          <w:noProof/>
          <w:sz w:val="22"/>
          <w:szCs w:val="22"/>
          <w:lang w:val="tr-TR"/>
        </w:rPr>
        <w:t>c. TRF’nin Belirlenmesi:</w:t>
      </w:r>
      <w:r w:rsidRPr="599BDDA8" w:rsidR="5E22C546">
        <w:rPr>
          <w:rFonts w:ascii="Arial" w:hAnsi="Arial" w:eastAsia="Arial" w:cs="Arial"/>
          <w:noProof/>
          <w:sz w:val="22"/>
          <w:szCs w:val="22"/>
          <w:lang w:val="tr-TR"/>
        </w:rPr>
        <w:t xml:space="preserve"> Birincil piyasada teklifler en yüksek fiyattan en düşük fiyata doğru sıralanır. Aynı fiyat için sunulan tekliflerde teklif zamanı esas alınır. Önce girilen teklifler, sonra girilen tekliflere göre sıralamada yukarıda yer alır. Teklifin değiştirilmesi veya pasif tekliflerin aktife alınması hâlinde değişikliğin yapıldığı zaman dikkate alınır. Satışa sunulan tahsisat miktarları ile alış teklifleri eşleştirilir. Satışa sunulan tahsisat miktarının tamamen veya kısmen eşleştiği en son alış teklifi fiyatı TRF olarak belirlenir.</w:t>
      </w:r>
    </w:p>
    <w:p w:rsidR="5E22C546" w:rsidP="599BDDA8" w:rsidRDefault="5E22C546" w14:paraId="3BC7955A" w14:textId="63FD1148">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b w:val="1"/>
          <w:bCs w:val="1"/>
          <w:noProof/>
          <w:sz w:val="22"/>
          <w:szCs w:val="22"/>
          <w:lang w:val="tr-TR"/>
        </w:rPr>
        <w:t>d. İkincil Piyasalar:</w:t>
      </w:r>
      <w:r w:rsidRPr="599BDDA8" w:rsidR="5E22C546">
        <w:rPr>
          <w:rFonts w:ascii="Arial" w:hAnsi="Arial" w:eastAsia="Arial" w:cs="Arial"/>
          <w:noProof/>
          <w:sz w:val="22"/>
          <w:szCs w:val="22"/>
          <w:lang w:val="tr-TR"/>
        </w:rPr>
        <w:t xml:space="preserve"> Tahsisatların, ücretsiz dağıtımı ve/veya birincil piyasada satışı sonrasında işlem gördüğü, piyasa katılımcıları arasında alım satım işlemlerinin yapıldığı piyasaları ifade eder. İkincil piyasalara dair işlemler de esasen EPİAŞ’ın denetiminde yine İKS üzerinden gerçekleştirilir.</w:t>
      </w:r>
    </w:p>
    <w:p w:rsidR="5E22C546" w:rsidP="599BDDA8" w:rsidRDefault="5E22C546" w14:paraId="40A1CDC0" w14:textId="3C1A7168">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noProof/>
          <w:sz w:val="22"/>
          <w:szCs w:val="22"/>
          <w:lang w:val="tr-TR"/>
        </w:rPr>
        <w:t>Spot tahsisat piyasasında alış ve satış teklifleri, katılımcıların belirlediği fiyat ve miktarlara göre işlem görür. Alış teklifi, katılımcının belirttiği miktardaki tahsisatı satın almak için ödemeye hazır olduğu azami fiyatı ifade ederken, satış teklifi, belirli miktardaki tahsisatı satmak için kabul ettiği asgari fiyatı gösterir.</w:t>
      </w:r>
    </w:p>
    <w:p w:rsidR="5E22C546" w:rsidP="599BDDA8" w:rsidRDefault="5E22C546" w14:paraId="3DE9D290" w14:textId="73066DB3">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noProof/>
          <w:sz w:val="22"/>
          <w:szCs w:val="22"/>
          <w:lang w:val="tr-TR"/>
        </w:rPr>
        <w:t>Teklifler eşleştirilirken en iyi fiyat önceliklidir; yani alışta en yüksek, satışta en düşük fiyatlı teklifler önce işleme alınır. Kısmi eşleşme de mümkündür; yani bir teklif miktar olarak daha büyükse yalnızca uygun miktarı eşleşir ve kalan kısmı defterde beklemeye devam eder.</w:t>
      </w:r>
    </w:p>
    <w:p w:rsidR="5E22C546" w:rsidP="599BDDA8" w:rsidRDefault="5E22C546" w14:paraId="355C7C09" w14:textId="65099CD2">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noProof/>
          <w:sz w:val="22"/>
          <w:szCs w:val="22"/>
          <w:lang w:val="tr-TR"/>
        </w:rPr>
        <w:t>Fiyatların eşit olduğu durumlarda ise tekliflerin deftere kaydedilme zamanına göre öncelik belirlenir; önce girilen teklif önce eşleşir. Bu sistem, piyasada adil ve şeffaf bir işlem süreci sağlarken, aynı zamanda tekliflerin kısmen veya tamamen eşleşmesine imkân tanır.</w:t>
      </w:r>
    </w:p>
    <w:p w:rsidR="5E22C546" w:rsidP="599BDDA8" w:rsidRDefault="5E22C546" w14:paraId="12724504" w14:textId="43C709C4">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b w:val="1"/>
          <w:bCs w:val="1"/>
          <w:noProof/>
          <w:sz w:val="22"/>
          <w:szCs w:val="22"/>
          <w:lang w:val="tr-TR"/>
        </w:rPr>
        <w:t>e. İkili Anlaşmalar:</w:t>
      </w:r>
      <w:r w:rsidRPr="599BDDA8" w:rsidR="5E22C546">
        <w:rPr>
          <w:rFonts w:ascii="Arial" w:hAnsi="Arial" w:eastAsia="Arial" w:cs="Arial"/>
          <w:noProof/>
          <w:sz w:val="22"/>
          <w:szCs w:val="22"/>
          <w:lang w:val="tr-TR"/>
        </w:rPr>
        <w:t xml:space="preserve"> Piyasa katılımcıları, belirlenen dönemlerde kendi aralarında tahsisat alım satımı yapabilir. Bu işlemler, her iki tarafın ortak bildirimi ile geçerlilik kazanır; tek taraflı bildirim kabul edilmez. Bildirimler iş günlerinde 10.00-17.00 arasında ETSPYS üzerinden yapılır ve bu süre içinde tek taraflı olarak iptal edilebilir. Bildirimde alıcı ve satıcı ile tahsisat miktarı belirtilir. Satıcı hesabındaki tahsisatlar, transfer tamamlanana kadar bloke edilir ve başka işlemlerde kullanılamaz. Bildirime konu tahsisatlar aynı gün saat 17.05’te tarafların hesaplarına aktarılır.</w:t>
      </w:r>
    </w:p>
    <w:p w:rsidR="5E22C546" w:rsidP="599BDDA8" w:rsidRDefault="5E22C546" w14:paraId="252DFA46" w14:textId="50CF28EC">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noProof/>
          <w:sz w:val="22"/>
          <w:szCs w:val="22"/>
          <w:lang w:val="tr-TR"/>
        </w:rPr>
        <w:t>İkili anlaşmaların Türkiye Emisyon Ticaret Sistemi Yönetmeliği’nde belirtilen pilot dönemde gerçekleştirilemeyeceği de ayrıca belirtilmiştir.</w:t>
      </w:r>
    </w:p>
    <w:p w:rsidR="5E22C546" w:rsidP="599BDDA8" w:rsidRDefault="5E22C546" w14:paraId="32E04211" w14:textId="34276E8D">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b w:val="1"/>
          <w:bCs w:val="1"/>
          <w:noProof/>
          <w:sz w:val="22"/>
          <w:szCs w:val="22"/>
          <w:lang w:val="tr-TR"/>
        </w:rPr>
        <w:t>f. Teminatlar:</w:t>
      </w:r>
      <w:r w:rsidRPr="599BDDA8" w:rsidR="5E22C546">
        <w:rPr>
          <w:rFonts w:ascii="Arial" w:hAnsi="Arial" w:eastAsia="Arial" w:cs="Arial"/>
          <w:noProof/>
          <w:sz w:val="22"/>
          <w:szCs w:val="22"/>
          <w:lang w:val="tr-TR"/>
        </w:rPr>
        <w:t xml:space="preserve"> İhalelerde katılımcıların teklifleri ile ilişkili olarak Piyasa İşletmecisi tarafından Taslak’ın 34’üncü maddesi kapsamında hesaplanan teminat alınır. İhale kapsamında piyasa katılımcıları, bulundurulması gereken teminatın üzerindeki mevcut teminat tutarına kadar teklif sunabilir.</w:t>
      </w:r>
    </w:p>
    <w:p w:rsidR="5E22C546" w:rsidP="599BDDA8" w:rsidRDefault="5E22C546" w14:paraId="5D93ABEB" w14:textId="6E6A7BE1">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b w:val="1"/>
          <w:bCs w:val="1"/>
          <w:noProof/>
          <w:sz w:val="22"/>
          <w:szCs w:val="22"/>
          <w:lang w:val="tr-TR"/>
        </w:rPr>
        <w:t>g. İtiraz ve Düzeltme Prosedürleri:</w:t>
      </w:r>
      <w:r w:rsidRPr="599BDDA8" w:rsidR="5E22C546">
        <w:rPr>
          <w:rFonts w:ascii="Arial" w:hAnsi="Arial" w:eastAsia="Arial" w:cs="Arial"/>
          <w:noProof/>
          <w:sz w:val="22"/>
          <w:szCs w:val="22"/>
          <w:lang w:val="tr-TR"/>
        </w:rPr>
        <w:t xml:space="preserve"> Piyasa katılımcıları, İKS üzerinden gerçekleştirdikleri işlemlere dair kendilerine gönderilen ticari işlem onaylarına 20 dakika içerisinde itirazda bulunabilir.</w:t>
      </w:r>
    </w:p>
    <w:p w:rsidR="5E22C546" w:rsidP="599BDDA8" w:rsidRDefault="5E22C546" w14:paraId="3F12880E" w14:textId="381E24AD">
      <w:pPr>
        <w:spacing w:before="240" w:beforeAutospacing="off" w:after="240" w:afterAutospacing="off"/>
        <w:jc w:val="both"/>
        <w:rPr>
          <w:rFonts w:ascii="Arial" w:hAnsi="Arial" w:eastAsia="Arial" w:cs="Arial"/>
          <w:b w:val="1"/>
          <w:bCs w:val="1"/>
          <w:noProof/>
          <w:sz w:val="22"/>
          <w:szCs w:val="22"/>
          <w:lang w:val="tr-TR"/>
        </w:rPr>
      </w:pPr>
      <w:r w:rsidRPr="599BDDA8" w:rsidR="5E22C546">
        <w:rPr>
          <w:rFonts w:ascii="Arial" w:hAnsi="Arial" w:eastAsia="Arial" w:cs="Arial"/>
          <w:b w:val="1"/>
          <w:bCs w:val="1"/>
          <w:noProof/>
          <w:sz w:val="22"/>
          <w:szCs w:val="22"/>
          <w:lang w:val="tr-TR"/>
        </w:rPr>
        <w:t>5. Sonuç</w:t>
      </w:r>
    </w:p>
    <w:p w:rsidR="5E22C546" w:rsidP="599BDDA8" w:rsidRDefault="5E22C546" w14:paraId="5C01B924" w14:textId="584186D2">
      <w:pPr>
        <w:spacing w:before="240" w:beforeAutospacing="off" w:after="240" w:afterAutospacing="off"/>
        <w:jc w:val="both"/>
        <w:rPr>
          <w:rFonts w:ascii="Arial" w:hAnsi="Arial" w:eastAsia="Arial" w:cs="Arial"/>
          <w:noProof/>
          <w:sz w:val="22"/>
          <w:szCs w:val="22"/>
          <w:lang w:val="tr-TR"/>
        </w:rPr>
      </w:pPr>
      <w:r w:rsidRPr="599BDDA8" w:rsidR="5E22C546">
        <w:rPr>
          <w:rFonts w:ascii="Arial" w:hAnsi="Arial" w:eastAsia="Arial" w:cs="Arial"/>
          <w:noProof/>
          <w:sz w:val="22"/>
          <w:szCs w:val="22"/>
          <w:lang w:val="tr-TR"/>
        </w:rPr>
        <w:t>Taslak, Türkiye’de karbon piyasasının şeffaf, güvenilir ve etkin bir şekilde işlemesini sağlamayı hedeflemektedir. İşlem Kayıt Sistemi üzerinden yürütülecek birincil ve ikincil piyasalar ile spot tahsisat işlemleri, ikili anlaşmalar ve teminat uygulamaları, piyasada düzen, adillik ve izlenebilirlik ilkeleri çerçevesinde tasarlanmıştır. Tekliflerin eşleşme ve öncelik kuralları, piyasa katılımcıları arasında adil rekabeti güvence altına alırken, itiraz ve düzeltme mekanizmaları da işlemlerin doğruluğunu desteklemektedir. Bu kapsamda Taslak, Türkiye’nin sera gazı emisyonlarını etkin biçimde azaltmasına katkı sağlayacak piyasa temelli bir mekanizma oluşturmayı amaçlamaktadır.</w:t>
      </w:r>
    </w:p>
    <w:p w:rsidR="599BDDA8" w:rsidP="599BDDA8" w:rsidRDefault="599BDDA8" w14:paraId="148AFC57" w14:textId="2919C12F">
      <w:pPr>
        <w:spacing w:line="276" w:lineRule="auto"/>
        <w:jc w:val="both"/>
        <w:rPr>
          <w:rFonts w:ascii="Arial" w:hAnsi="Arial" w:eastAsia="Arial" w:cs="Arial"/>
          <w:sz w:val="22"/>
          <w:szCs w:val="22"/>
          <w:lang w:val="tr-TR"/>
        </w:rPr>
      </w:pPr>
    </w:p>
    <w:p w:rsidR="0081374C" w:rsidP="599BDDA8" w:rsidRDefault="0081374C" w14:paraId="1132C86A" w14:textId="77777777">
      <w:pPr>
        <w:spacing w:line="276" w:lineRule="auto"/>
        <w:jc w:val="both"/>
        <w:rPr>
          <w:rFonts w:ascii="Arial" w:hAnsi="Arial" w:eastAsia="Arial" w:cs="Arial"/>
          <w:sz w:val="22"/>
          <w:szCs w:val="22"/>
          <w:lang w:val="tr-TR"/>
        </w:rPr>
      </w:pPr>
      <w:r w:rsidRPr="599BDDA8">
        <w:rPr>
          <w:rFonts w:ascii="Arial" w:hAnsi="Arial" w:eastAsia="Arial" w:cs="Arial"/>
          <w:sz w:val="22"/>
          <w:szCs w:val="22"/>
          <w:lang w:val="tr-TR"/>
        </w:rPr>
        <w:br w:type="page"/>
      </w:r>
    </w:p>
    <w:p w:rsidR="006C72B0" w:rsidP="599BDDA8" w:rsidRDefault="006C72B0" w14:paraId="6ABBC0E3" w14:textId="761DA159">
      <w:pPr>
        <w:spacing w:line="276" w:lineRule="auto"/>
        <w:jc w:val="both"/>
        <w:rPr>
          <w:rFonts w:ascii="Arial" w:hAnsi="Arial" w:eastAsia="Arial" w:cs="Arial"/>
          <w:sz w:val="22"/>
          <w:szCs w:val="22"/>
          <w:lang w:val="tr-TR"/>
        </w:rPr>
      </w:pPr>
      <w:r w:rsidRPr="599BDDA8" w:rsidR="736A2367">
        <w:rPr>
          <w:rFonts w:ascii="Arial" w:hAnsi="Arial" w:eastAsia="Arial" w:cs="Arial"/>
          <w:sz w:val="22"/>
          <w:szCs w:val="22"/>
          <w:lang w:val="tr-TR"/>
        </w:rPr>
        <w:t>AĞUSTOS 2025</w:t>
      </w:r>
    </w:p>
    <w:p w:rsidR="6FB1FF1B" w:rsidP="599BDDA8" w:rsidRDefault="6FB1FF1B" w14:paraId="4FC62A03" w14:textId="01EE7F6A">
      <w:pPr>
        <w:spacing w:before="240" w:beforeAutospacing="off" w:after="240" w:afterAutospacing="off"/>
        <w:jc w:val="both"/>
        <w:rPr>
          <w:rFonts w:ascii="Arial" w:hAnsi="Arial" w:eastAsia="Arial" w:cs="Arial"/>
          <w:b w:val="1"/>
          <w:bCs w:val="1"/>
          <w:noProof w:val="0"/>
          <w:sz w:val="22"/>
          <w:szCs w:val="22"/>
          <w:lang w:val="tr-TR"/>
        </w:rPr>
      </w:pPr>
      <w:r w:rsidRPr="599BDDA8" w:rsidR="6FB1FF1B">
        <w:rPr>
          <w:rFonts w:ascii="Arial" w:hAnsi="Arial" w:eastAsia="Arial" w:cs="Arial"/>
          <w:b w:val="1"/>
          <w:bCs w:val="1"/>
          <w:noProof w:val="0"/>
          <w:sz w:val="22"/>
          <w:szCs w:val="22"/>
          <w:lang w:val="tr-TR"/>
        </w:rPr>
        <w:t>TÜRKİYE EMİSYON TİCARET SİSTEMİ YÖNETMELİĞİ TASLAĞI ÖZETİ</w:t>
      </w:r>
    </w:p>
    <w:p w:rsidR="6FB1FF1B" w:rsidP="599BDDA8" w:rsidRDefault="6FB1FF1B" w14:paraId="6D98B122" w14:textId="4E979E95">
      <w:pPr>
        <w:spacing w:before="240" w:beforeAutospacing="off" w:after="240" w:afterAutospacing="off"/>
        <w:jc w:val="both"/>
        <w:rPr>
          <w:rFonts w:ascii="Arial" w:hAnsi="Arial" w:eastAsia="Arial" w:cs="Arial"/>
          <w:b w:val="1"/>
          <w:bCs w:val="1"/>
          <w:noProof w:val="0"/>
          <w:sz w:val="22"/>
          <w:szCs w:val="22"/>
          <w:lang w:val="tr-TR"/>
        </w:rPr>
      </w:pPr>
      <w:r w:rsidRPr="599BDDA8" w:rsidR="6FB1FF1B">
        <w:rPr>
          <w:rFonts w:ascii="Arial" w:hAnsi="Arial" w:eastAsia="Arial" w:cs="Arial"/>
          <w:b w:val="1"/>
          <w:bCs w:val="1"/>
          <w:noProof w:val="0"/>
          <w:sz w:val="22"/>
          <w:szCs w:val="22"/>
          <w:lang w:val="tr-TR"/>
        </w:rPr>
        <w:t>Emisyon Ticaret Sistemi nedir?</w:t>
      </w:r>
    </w:p>
    <w:p w:rsidR="6FB1FF1B" w:rsidP="599BDDA8" w:rsidRDefault="6FB1FF1B" w14:paraId="5224AFAE" w14:textId="4F010760">
      <w:pPr>
        <w:spacing w:before="240" w:beforeAutospacing="off" w:after="240" w:afterAutospacing="off"/>
        <w:jc w:val="both"/>
        <w:rPr>
          <w:rFonts w:ascii="Arial" w:hAnsi="Arial" w:eastAsia="Arial" w:cs="Arial"/>
          <w:b w:val="1"/>
          <w:bCs w:val="1"/>
          <w:noProof w:val="0"/>
          <w:sz w:val="22"/>
          <w:szCs w:val="22"/>
          <w:lang w:val="tr-TR"/>
        </w:rPr>
      </w:pPr>
      <w:r w:rsidRPr="599BDDA8" w:rsidR="6FB1FF1B">
        <w:rPr>
          <w:rFonts w:ascii="Arial" w:hAnsi="Arial" w:eastAsia="Arial" w:cs="Arial"/>
          <w:noProof w:val="0"/>
          <w:sz w:val="22"/>
          <w:szCs w:val="22"/>
          <w:lang w:val="tr-TR"/>
        </w:rPr>
        <w:t>Türkiye, 2025’te yürürlüğe giren İklim Kanunu ile birlikte sera gazı salımlarını azaltmak için yeni bir sistem kurmaktadır:</w:t>
      </w:r>
      <w:r>
        <w:br/>
      </w:r>
      <w:r w:rsidRPr="599BDDA8" w:rsidR="6FB1FF1B">
        <w:rPr>
          <w:rFonts w:ascii="Arial" w:hAnsi="Arial" w:eastAsia="Arial" w:cs="Arial"/>
          <w:noProof w:val="0"/>
          <w:sz w:val="22"/>
          <w:szCs w:val="22"/>
          <w:lang w:val="tr-TR"/>
        </w:rPr>
        <w:t xml:space="preserve"> </w:t>
      </w:r>
      <w:r w:rsidRPr="599BDDA8" w:rsidR="6FB1FF1B">
        <w:rPr>
          <w:rFonts w:ascii="Arial" w:hAnsi="Arial" w:eastAsia="Arial" w:cs="Arial"/>
          <w:b w:val="1"/>
          <w:bCs w:val="1"/>
          <w:noProof w:val="0"/>
          <w:sz w:val="22"/>
          <w:szCs w:val="22"/>
          <w:lang w:val="tr-TR"/>
        </w:rPr>
        <w:t>Türkiye Emisyon Ticaret Sistemi (TR ETS)</w:t>
      </w:r>
    </w:p>
    <w:p w:rsidR="6FB1FF1B" w:rsidP="599BDDA8" w:rsidRDefault="6FB1FF1B" w14:paraId="5D22E3B9" w14:textId="2751932D">
      <w:p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b w:val="1"/>
          <w:bCs w:val="1"/>
          <w:noProof w:val="0"/>
          <w:sz w:val="22"/>
          <w:szCs w:val="22"/>
          <w:lang w:val="tr-TR"/>
        </w:rPr>
        <w:t>Amaç:</w:t>
      </w:r>
      <w:r>
        <w:br/>
      </w:r>
      <w:r w:rsidRPr="599BDDA8" w:rsidR="6FB1FF1B">
        <w:rPr>
          <w:rFonts w:ascii="Arial" w:hAnsi="Arial" w:eastAsia="Arial" w:cs="Arial"/>
          <w:noProof w:val="0"/>
          <w:sz w:val="22"/>
          <w:szCs w:val="22"/>
          <w:lang w:val="tr-TR"/>
        </w:rPr>
        <w:t xml:space="preserve"> Emisyon azaltımını teşvik etmektir.</w:t>
      </w:r>
    </w:p>
    <w:p w:rsidR="6FB1FF1B" w:rsidP="599BDDA8" w:rsidRDefault="6FB1FF1B" w14:paraId="686B879B" w14:textId="4C713DCB">
      <w:p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Bu sistemde:</w:t>
      </w:r>
    </w:p>
    <w:p w:rsidR="6FB1FF1B" w:rsidP="599BDDA8" w:rsidRDefault="6FB1FF1B" w14:paraId="7FD607FD" w14:textId="38341B1D">
      <w:pPr>
        <w:pStyle w:val="ListeParagraf"/>
        <w:numPr>
          <w:ilvl w:val="0"/>
          <w:numId w:val="14"/>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Hükümet, belirli sektörlerdeki tesisler için yıllık bir emisyon üst sınırı belirler.</w:t>
      </w:r>
    </w:p>
    <w:p w:rsidR="6FB1FF1B" w:rsidP="599BDDA8" w:rsidRDefault="6FB1FF1B" w14:paraId="45668A16" w14:textId="18262ED3">
      <w:pPr>
        <w:pStyle w:val="ListeParagraf"/>
        <w:numPr>
          <w:ilvl w:val="0"/>
          <w:numId w:val="14"/>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Bu sınır, “tahsisat” adıyla şirketlere dağıtılır.</w:t>
      </w:r>
    </w:p>
    <w:p w:rsidR="6FB1FF1B" w:rsidP="599BDDA8" w:rsidRDefault="6FB1FF1B" w14:paraId="5587DA68" w14:textId="5E31D270">
      <w:pPr>
        <w:pStyle w:val="ListeParagraf"/>
        <w:numPr>
          <w:ilvl w:val="0"/>
          <w:numId w:val="14"/>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Şirketlerin saldığı sera gazı bu sınırı aşarsa, aşan miktar için piyasadan tahsisat satın almaları gerekir.</w:t>
      </w:r>
    </w:p>
    <w:p w:rsidR="6FB1FF1B" w:rsidP="599BDDA8" w:rsidRDefault="6FB1FF1B" w14:paraId="00AC45D4" w14:textId="6ECB9F44">
      <w:pPr>
        <w:pStyle w:val="ListeParagraf"/>
        <w:numPr>
          <w:ilvl w:val="0"/>
          <w:numId w:val="14"/>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Eğer daha az salım yaparlarsa, ellerindeki tahsisatı satabilirler.</w:t>
      </w:r>
    </w:p>
    <w:p w:rsidR="6FB1FF1B" w:rsidP="599BDDA8" w:rsidRDefault="6FB1FF1B" w14:paraId="19255843" w14:textId="0B5855F1">
      <w:p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Yani:</w:t>
      </w:r>
      <w:r>
        <w:br/>
      </w:r>
      <w:r w:rsidRPr="599BDDA8" w:rsidR="6FB1FF1B">
        <w:rPr>
          <w:rFonts w:ascii="Arial" w:hAnsi="Arial" w:eastAsia="Arial" w:cs="Arial"/>
          <w:noProof w:val="0"/>
          <w:sz w:val="22"/>
          <w:szCs w:val="22"/>
          <w:lang w:val="tr-TR"/>
        </w:rPr>
        <w:t xml:space="preserve"> </w:t>
      </w:r>
      <w:r w:rsidRPr="599BDDA8" w:rsidR="6FB1FF1B">
        <w:rPr>
          <w:rFonts w:ascii="Arial" w:hAnsi="Arial" w:eastAsia="Arial" w:cs="Arial"/>
          <w:b w:val="1"/>
          <w:bCs w:val="1"/>
          <w:noProof w:val="0"/>
          <w:sz w:val="22"/>
          <w:szCs w:val="22"/>
          <w:lang w:val="tr-TR"/>
        </w:rPr>
        <w:t>“Kirleten öder, azaltan kazanır”</w:t>
      </w:r>
      <w:r w:rsidRPr="599BDDA8" w:rsidR="6FB1FF1B">
        <w:rPr>
          <w:rFonts w:ascii="Arial" w:hAnsi="Arial" w:eastAsia="Arial" w:cs="Arial"/>
          <w:noProof w:val="0"/>
          <w:sz w:val="22"/>
          <w:szCs w:val="22"/>
          <w:lang w:val="tr-TR"/>
        </w:rPr>
        <w:t xml:space="preserve"> mantığı geçerlidir.</w:t>
      </w:r>
    </w:p>
    <w:p w:rsidR="6FB1FF1B" w:rsidP="599BDDA8" w:rsidRDefault="6FB1FF1B" w14:paraId="30DB5399" w14:textId="24810822">
      <w:pPr>
        <w:spacing w:before="240" w:beforeAutospacing="off" w:after="240" w:afterAutospacing="off"/>
        <w:jc w:val="both"/>
        <w:rPr>
          <w:rFonts w:ascii="Arial" w:hAnsi="Arial" w:eastAsia="Arial" w:cs="Arial"/>
          <w:b w:val="1"/>
          <w:bCs w:val="1"/>
          <w:noProof w:val="0"/>
          <w:sz w:val="22"/>
          <w:szCs w:val="22"/>
          <w:lang w:val="tr-TR"/>
        </w:rPr>
      </w:pPr>
      <w:r w:rsidRPr="599BDDA8" w:rsidR="6FB1FF1B">
        <w:rPr>
          <w:rFonts w:ascii="Arial" w:hAnsi="Arial" w:eastAsia="Arial" w:cs="Arial"/>
          <w:b w:val="1"/>
          <w:bCs w:val="1"/>
          <w:noProof w:val="0"/>
          <w:sz w:val="22"/>
          <w:szCs w:val="22"/>
          <w:lang w:val="tr-TR"/>
        </w:rPr>
        <w:t>Hangi tesisler ETS kapsamına giriyor?</w:t>
      </w:r>
    </w:p>
    <w:p w:rsidR="6FB1FF1B" w:rsidP="599BDDA8" w:rsidRDefault="6FB1FF1B" w14:paraId="7FB9118C" w14:textId="7A3B375B">
      <w:p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Kategori B ve Kategori C tesisler ETS kapsamındadır.</w:t>
      </w:r>
    </w:p>
    <w:p w:rsidR="6FB1FF1B" w:rsidP="599BDDA8" w:rsidRDefault="6FB1FF1B" w14:paraId="3F14EA81" w14:textId="47CC036D">
      <w:pPr>
        <w:pStyle w:val="ListeParagraf"/>
        <w:numPr>
          <w:ilvl w:val="0"/>
          <w:numId w:val="15"/>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Kategori B: 50.000 – 500.000 ton CO₂e</w:t>
      </w:r>
    </w:p>
    <w:p w:rsidR="6FB1FF1B" w:rsidP="599BDDA8" w:rsidRDefault="6FB1FF1B" w14:paraId="5790887C" w14:textId="3D2CD2C3">
      <w:pPr>
        <w:pStyle w:val="ListeParagraf"/>
        <w:numPr>
          <w:ilvl w:val="0"/>
          <w:numId w:val="15"/>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Kategori C: 500.000 ton CO₂e üzeri</w:t>
      </w:r>
    </w:p>
    <w:p w:rsidR="6FB1FF1B" w:rsidP="599BDDA8" w:rsidRDefault="6FB1FF1B" w14:paraId="74F57FA5" w14:textId="5868652D">
      <w:p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Okullar, hastaneler, üniversiteler ve savunma sanayi kurumları kapsam dışıdır.</w:t>
      </w:r>
    </w:p>
    <w:p w:rsidR="6FB1FF1B" w:rsidP="599BDDA8" w:rsidRDefault="6FB1FF1B" w14:paraId="42666550" w14:textId="7C9CF104">
      <w:p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Bu husus, EK-1 listesi kapsamında detaylandırılmıştır.</w:t>
      </w:r>
    </w:p>
    <w:p w:rsidR="6FB1FF1B" w:rsidP="599BDDA8" w:rsidRDefault="6FB1FF1B" w14:paraId="31FA9110" w14:textId="636931D7">
      <w:pPr>
        <w:spacing w:before="240" w:beforeAutospacing="off" w:after="240" w:afterAutospacing="off"/>
        <w:jc w:val="both"/>
        <w:rPr>
          <w:rFonts w:ascii="Arial" w:hAnsi="Arial" w:eastAsia="Arial" w:cs="Arial"/>
          <w:b w:val="1"/>
          <w:bCs w:val="1"/>
          <w:noProof w:val="0"/>
          <w:sz w:val="22"/>
          <w:szCs w:val="22"/>
          <w:lang w:val="tr-TR"/>
        </w:rPr>
      </w:pPr>
      <w:r w:rsidRPr="599BDDA8" w:rsidR="6FB1FF1B">
        <w:rPr>
          <w:rFonts w:ascii="Arial" w:hAnsi="Arial" w:eastAsia="Arial" w:cs="Arial"/>
          <w:b w:val="1"/>
          <w:bCs w:val="1"/>
          <w:noProof w:val="0"/>
          <w:sz w:val="22"/>
          <w:szCs w:val="22"/>
          <w:lang w:val="tr-TR"/>
        </w:rPr>
        <w:t>Sera Gazı Emisyon İzni Zorunluluğu</w:t>
      </w:r>
    </w:p>
    <w:p w:rsidR="6FB1FF1B" w:rsidP="599BDDA8" w:rsidRDefault="6FB1FF1B" w14:paraId="76B2A278" w14:textId="2AAE1617">
      <w:p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Sera gazı emisyon izni, ETS kapsamındaki işletmelerin emisyon oluşturan faaliyetlerini yürütebilmek için İklim Değişikliği Başkanlığı’ndan almak zorunda olduğu resmî izindir.</w:t>
      </w:r>
    </w:p>
    <w:p w:rsidR="6FB1FF1B" w:rsidP="599BDDA8" w:rsidRDefault="6FB1FF1B" w14:paraId="16F3096D" w14:textId="69634FAE">
      <w:p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Her tesis için ayrı izin alınır. Aynı adresteki tesisler tek izinle faaliyet gösterebilir.</w:t>
      </w:r>
    </w:p>
    <w:p w:rsidR="6FB1FF1B" w:rsidP="599BDDA8" w:rsidRDefault="6FB1FF1B" w14:paraId="48927BEA" w14:textId="097E3302">
      <w:p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İzin süresi 5 yıldır. Süre dolmadan 6 ay önce yenileme başvurusu yapılmalıdır.</w:t>
      </w:r>
    </w:p>
    <w:p w:rsidR="6FB1FF1B" w:rsidP="599BDDA8" w:rsidRDefault="6FB1FF1B" w14:paraId="5A491AFE" w14:textId="0BAEA218">
      <w:pPr>
        <w:pStyle w:val="Normal"/>
        <w:spacing w:before="240" w:beforeAutospacing="off" w:after="240" w:afterAutospacing="off"/>
        <w:ind w:left="0"/>
        <w:jc w:val="both"/>
        <w:rPr>
          <w:rFonts w:ascii="Arial" w:hAnsi="Arial" w:eastAsia="Arial" w:cs="Arial"/>
          <w:b w:val="1"/>
          <w:bCs w:val="1"/>
          <w:noProof w:val="0"/>
          <w:sz w:val="22"/>
          <w:szCs w:val="22"/>
          <w:lang w:val="tr-TR"/>
        </w:rPr>
      </w:pPr>
      <w:r w:rsidRPr="599BDDA8" w:rsidR="6FB1FF1B">
        <w:rPr>
          <w:rFonts w:ascii="Arial" w:hAnsi="Arial" w:eastAsia="Arial" w:cs="Arial"/>
          <w:b w:val="1"/>
          <w:bCs w:val="1"/>
          <w:noProof w:val="0"/>
          <w:sz w:val="22"/>
          <w:szCs w:val="22"/>
          <w:lang w:val="tr-TR"/>
        </w:rPr>
        <w:t>İzleme, Raporlama ve Doğrulama</w:t>
      </w:r>
    </w:p>
    <w:p w:rsidR="6FB1FF1B" w:rsidP="599BDDA8" w:rsidRDefault="6FB1FF1B" w14:paraId="31F7D291" w14:textId="636D8579">
      <w:pPr>
        <w:pStyle w:val="ListeParagraf"/>
        <w:numPr>
          <w:ilvl w:val="0"/>
          <w:numId w:val="16"/>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Tesisler, bir önceki yıla ait sera gazı emisyonlarını her yıl 30 Nisan’a kadar raporlamakla yükümlüdür.</w:t>
      </w:r>
    </w:p>
    <w:p w:rsidR="6FB1FF1B" w:rsidP="599BDDA8" w:rsidRDefault="6FB1FF1B" w14:paraId="07012A7F" w14:textId="4A67B3FC">
      <w:pPr>
        <w:pStyle w:val="ListeParagraf"/>
        <w:numPr>
          <w:ilvl w:val="0"/>
          <w:numId w:val="16"/>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Tesisler, emisyon raporlarını göndermeden önce doğrulama yaptırmak zorundadır.</w:t>
      </w:r>
    </w:p>
    <w:p w:rsidR="6FB1FF1B" w:rsidP="599BDDA8" w:rsidRDefault="6FB1FF1B" w14:paraId="6A1CF547" w14:textId="79B8E6FD">
      <w:pPr>
        <w:pStyle w:val="ListeParagraf"/>
        <w:numPr>
          <w:ilvl w:val="0"/>
          <w:numId w:val="16"/>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Tesislerin, izleme planlarını ilk izlemeye başlamadan en az 6 ay önce onaya sunmaları zorunludur.</w:t>
      </w:r>
    </w:p>
    <w:p w:rsidR="6FB1FF1B" w:rsidP="599BDDA8" w:rsidRDefault="6FB1FF1B" w14:paraId="13F22187" w14:textId="792E6C20">
      <w:pPr>
        <w:pStyle w:val="ListeParagraf"/>
        <w:numPr>
          <w:ilvl w:val="0"/>
          <w:numId w:val="16"/>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Sera gazı emisyon raporları, yalnızca Başkanlıkça onaylanmış izleme planı doğrultusunda hazırlanabilir.</w:t>
      </w:r>
    </w:p>
    <w:p w:rsidR="6FB1FF1B" w:rsidP="599BDDA8" w:rsidRDefault="6FB1FF1B" w14:paraId="3FFA075E" w14:textId="5742ABED">
      <w:pPr>
        <w:pStyle w:val="ListeParagraf"/>
        <w:numPr>
          <w:ilvl w:val="0"/>
          <w:numId w:val="16"/>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Raporlar, MEDAS tarafından atanmış bağımsız doğrulayıcı kuruluşlarca onaylanır.</w:t>
      </w:r>
    </w:p>
    <w:p w:rsidR="6FB1FF1B" w:rsidP="599BDDA8" w:rsidRDefault="6FB1FF1B" w14:paraId="68DA7F4A" w14:textId="2AA9AF07">
      <w:pPr>
        <w:pStyle w:val="ListeParagraf"/>
        <w:numPr>
          <w:ilvl w:val="0"/>
          <w:numId w:val="16"/>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Doğrulayıcı kuruluşlar TÜRKAK tarafından ISO/IEC 17029 standardına göre akredite edilir.</w:t>
      </w:r>
    </w:p>
    <w:p w:rsidR="6FB1FF1B" w:rsidP="599BDDA8" w:rsidRDefault="6FB1FF1B" w14:paraId="1E2F932E" w14:textId="686DA3A4">
      <w:pPr>
        <w:spacing w:before="240" w:beforeAutospacing="off" w:after="240" w:afterAutospacing="off"/>
        <w:jc w:val="both"/>
        <w:rPr>
          <w:rFonts w:ascii="Arial" w:hAnsi="Arial" w:eastAsia="Arial" w:cs="Arial"/>
          <w:b w:val="1"/>
          <w:bCs w:val="1"/>
          <w:noProof w:val="0"/>
          <w:sz w:val="22"/>
          <w:szCs w:val="22"/>
          <w:lang w:val="tr-TR"/>
        </w:rPr>
      </w:pPr>
      <w:r w:rsidRPr="599BDDA8" w:rsidR="6FB1FF1B">
        <w:rPr>
          <w:rFonts w:ascii="Arial" w:hAnsi="Arial" w:eastAsia="Arial" w:cs="Arial"/>
          <w:b w:val="1"/>
          <w:bCs w:val="1"/>
          <w:noProof w:val="0"/>
          <w:sz w:val="22"/>
          <w:szCs w:val="22"/>
          <w:lang w:val="tr-TR"/>
        </w:rPr>
        <w:t>Teslim Yükümlülüğü ve Ek Rezerv</w:t>
      </w:r>
    </w:p>
    <w:p w:rsidR="6FB1FF1B" w:rsidP="599BDDA8" w:rsidRDefault="6FB1FF1B" w14:paraId="1E6C4F66" w14:textId="44E16ABF">
      <w:pPr>
        <w:pStyle w:val="ListeParagraf"/>
        <w:numPr>
          <w:ilvl w:val="0"/>
          <w:numId w:val="17"/>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Tesisler, bir yıl boyunca saldıkları sera gazı miktarına karşılık gelen tahsisatı İşlem Kayıt Sistemi üzerinden teslim etmek zorundadır.</w:t>
      </w:r>
    </w:p>
    <w:p w:rsidR="6FB1FF1B" w:rsidP="599BDDA8" w:rsidRDefault="6FB1FF1B" w14:paraId="3268EBDF" w14:textId="7BDCA1BF">
      <w:pPr>
        <w:pStyle w:val="ListeParagraf"/>
        <w:numPr>
          <w:ilvl w:val="0"/>
          <w:numId w:val="17"/>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Teslim için son gün, Kasım ayının son iş günüdür.</w:t>
      </w:r>
    </w:p>
    <w:p w:rsidR="6FB1FF1B" w:rsidP="599BDDA8" w:rsidRDefault="6FB1FF1B" w14:paraId="78B9D1F5" w14:textId="5CD38115">
      <w:pPr>
        <w:pStyle w:val="ListeParagraf"/>
        <w:numPr>
          <w:ilvl w:val="0"/>
          <w:numId w:val="17"/>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Yetersiz tahsisat durumunda, tesisler Karbon Piyasası Kurulunun onayıyla belirli şartlarda ek rezerv kullanabilir.</w:t>
      </w:r>
    </w:p>
    <w:p w:rsidR="6FB1FF1B" w:rsidP="599BDDA8" w:rsidRDefault="6FB1FF1B" w14:paraId="0AAFAB3D" w14:textId="63282A4C">
      <w:pPr>
        <w:pStyle w:val="ListeParagraf"/>
        <w:numPr>
          <w:ilvl w:val="0"/>
          <w:numId w:val="17"/>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Ancak bu imkân yalnızca %10’a kadar kullanılabilir.</w:t>
      </w:r>
    </w:p>
    <w:p w:rsidR="6FB1FF1B" w:rsidP="599BDDA8" w:rsidRDefault="6FB1FF1B" w14:paraId="065D0954" w14:textId="0FB82FB6">
      <w:pPr>
        <w:spacing w:before="240" w:beforeAutospacing="off" w:after="240" w:afterAutospacing="off"/>
        <w:jc w:val="both"/>
        <w:rPr>
          <w:rFonts w:ascii="Arial" w:hAnsi="Arial" w:eastAsia="Arial" w:cs="Arial"/>
          <w:b w:val="1"/>
          <w:bCs w:val="1"/>
          <w:noProof w:val="0"/>
          <w:sz w:val="22"/>
          <w:szCs w:val="22"/>
          <w:lang w:val="tr-TR"/>
        </w:rPr>
      </w:pPr>
      <w:r w:rsidRPr="599BDDA8" w:rsidR="6FB1FF1B">
        <w:rPr>
          <w:rFonts w:ascii="Arial" w:hAnsi="Arial" w:eastAsia="Arial" w:cs="Arial"/>
          <w:b w:val="1"/>
          <w:bCs w:val="1"/>
          <w:noProof w:val="0"/>
          <w:sz w:val="22"/>
          <w:szCs w:val="22"/>
          <w:lang w:val="tr-TR"/>
        </w:rPr>
        <w:t>Karbon Kredisi Kullanımı</w:t>
      </w:r>
    </w:p>
    <w:p w:rsidR="6FB1FF1B" w:rsidP="599BDDA8" w:rsidRDefault="6FB1FF1B" w14:paraId="784B037B" w14:textId="5F3A3418">
      <w:p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b w:val="1"/>
          <w:bCs w:val="1"/>
          <w:noProof w:val="0"/>
          <w:sz w:val="22"/>
          <w:szCs w:val="22"/>
          <w:lang w:val="tr-TR"/>
        </w:rPr>
        <w:t>Karbon kredisi nedir?</w:t>
      </w:r>
      <w:r>
        <w:br/>
      </w:r>
      <w:r w:rsidRPr="599BDDA8" w:rsidR="6FB1FF1B">
        <w:rPr>
          <w:rFonts w:ascii="Arial" w:hAnsi="Arial" w:eastAsia="Arial" w:cs="Arial"/>
          <w:noProof w:val="0"/>
          <w:sz w:val="22"/>
          <w:szCs w:val="22"/>
          <w:lang w:val="tr-TR"/>
        </w:rPr>
        <w:t xml:space="preserve"> Emisyon azaltım projeleriyle elde edilen ve bir ton CO₂ eşdeğeri azaltımı temsil eden, doğrulanmış ve belgelendirilmiş ticari değerdir.</w:t>
      </w:r>
    </w:p>
    <w:p w:rsidR="6FB1FF1B" w:rsidP="599BDDA8" w:rsidRDefault="6FB1FF1B" w14:paraId="2374E748" w14:textId="276DF26B">
      <w:p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b w:val="1"/>
          <w:bCs w:val="1"/>
          <w:noProof w:val="0"/>
          <w:sz w:val="22"/>
          <w:szCs w:val="22"/>
          <w:lang w:val="tr-TR"/>
        </w:rPr>
        <w:t>ETS içinde ne işe yarar?</w:t>
      </w:r>
      <w:r>
        <w:br/>
      </w:r>
      <w:r w:rsidRPr="599BDDA8" w:rsidR="6FB1FF1B">
        <w:rPr>
          <w:rFonts w:ascii="Arial" w:hAnsi="Arial" w:eastAsia="Arial" w:cs="Arial"/>
          <w:noProof w:val="0"/>
          <w:sz w:val="22"/>
          <w:szCs w:val="22"/>
          <w:lang w:val="tr-TR"/>
        </w:rPr>
        <w:t xml:space="preserve"> Yetersiz tahsisat durumunda, belirli koşullar sağlanmak kaydıyla teslim açığı karbon kredisiyle kapatılabilir.</w:t>
      </w:r>
    </w:p>
    <w:p w:rsidR="6FB1FF1B" w:rsidP="599BDDA8" w:rsidRDefault="6FB1FF1B" w14:paraId="6B446AC8" w14:textId="2A3A102A">
      <w:pPr>
        <w:spacing w:before="240" w:beforeAutospacing="off" w:after="240" w:afterAutospacing="off"/>
        <w:jc w:val="both"/>
        <w:rPr>
          <w:rFonts w:ascii="Arial" w:hAnsi="Arial" w:eastAsia="Arial" w:cs="Arial"/>
          <w:b w:val="1"/>
          <w:bCs w:val="1"/>
          <w:noProof w:val="0"/>
          <w:sz w:val="22"/>
          <w:szCs w:val="22"/>
          <w:lang w:val="tr-TR"/>
        </w:rPr>
      </w:pPr>
      <w:r w:rsidRPr="599BDDA8" w:rsidR="6FB1FF1B">
        <w:rPr>
          <w:rFonts w:ascii="Arial" w:hAnsi="Arial" w:eastAsia="Arial" w:cs="Arial"/>
          <w:b w:val="1"/>
          <w:bCs w:val="1"/>
          <w:noProof w:val="0"/>
          <w:sz w:val="22"/>
          <w:szCs w:val="22"/>
          <w:lang w:val="tr-TR"/>
        </w:rPr>
        <w:t>Ne kadar kullanılabilir?</w:t>
      </w:r>
    </w:p>
    <w:p w:rsidR="6FB1FF1B" w:rsidP="599BDDA8" w:rsidRDefault="6FB1FF1B" w14:paraId="746FFD7C" w14:textId="5D335062">
      <w:pPr>
        <w:pStyle w:val="ListeParagraf"/>
        <w:numPr>
          <w:ilvl w:val="0"/>
          <w:numId w:val="18"/>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En fazla %10 oranında kullanılabilir.</w:t>
      </w:r>
    </w:p>
    <w:p w:rsidR="6FB1FF1B" w:rsidP="599BDDA8" w:rsidRDefault="6FB1FF1B" w14:paraId="6B3C274A" w14:textId="3155436A">
      <w:pPr>
        <w:pStyle w:val="ListeParagraf"/>
        <w:numPr>
          <w:ilvl w:val="0"/>
          <w:numId w:val="18"/>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Yalnızca Türkiye’de gerçekleşmiş ve doğrulanmış projelerden elde edilen krediler geçerlidir.</w:t>
      </w:r>
    </w:p>
    <w:p w:rsidR="6FB1FF1B" w:rsidP="599BDDA8" w:rsidRDefault="6FB1FF1B" w14:paraId="02491A42" w14:textId="1DF2ADB6">
      <w:pPr>
        <w:spacing w:before="240" w:beforeAutospacing="off" w:after="240" w:afterAutospacing="off"/>
        <w:jc w:val="both"/>
        <w:rPr>
          <w:rFonts w:ascii="Arial" w:hAnsi="Arial" w:eastAsia="Arial" w:cs="Arial"/>
          <w:b w:val="1"/>
          <w:bCs w:val="1"/>
          <w:noProof w:val="0"/>
          <w:sz w:val="22"/>
          <w:szCs w:val="22"/>
          <w:lang w:val="tr-TR"/>
        </w:rPr>
      </w:pPr>
      <w:r w:rsidRPr="599BDDA8" w:rsidR="6FB1FF1B">
        <w:rPr>
          <w:rFonts w:ascii="Arial" w:hAnsi="Arial" w:eastAsia="Arial" w:cs="Arial"/>
          <w:b w:val="1"/>
          <w:bCs w:val="1"/>
          <w:noProof w:val="0"/>
          <w:sz w:val="22"/>
          <w:szCs w:val="22"/>
          <w:lang w:val="tr-TR"/>
        </w:rPr>
        <w:t>Yaptırımlar ve Cezalar</w:t>
      </w:r>
    </w:p>
    <w:p w:rsidR="6FB1FF1B" w:rsidP="599BDDA8" w:rsidRDefault="6FB1FF1B" w14:paraId="55623A1F" w14:textId="58EF7AB3">
      <w:pPr>
        <w:pStyle w:val="ListeParagraf"/>
        <w:numPr>
          <w:ilvl w:val="0"/>
          <w:numId w:val="19"/>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Zamanında rapor sunmayanlara 500.000 – 5.000.000 TL arasında idari para cezası uygulanır.</w:t>
      </w:r>
    </w:p>
    <w:p w:rsidR="6FB1FF1B" w:rsidP="599BDDA8" w:rsidRDefault="6FB1FF1B" w14:paraId="6C969B4B" w14:textId="54BE5300">
      <w:pPr>
        <w:pStyle w:val="ListeParagraf"/>
        <w:numPr>
          <w:ilvl w:val="0"/>
          <w:numId w:val="19"/>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İzin almadan faaliyet gösterenler 1.000.000 – 10.000.000 TL arasında idari para cezası ile karşılaşır.</w:t>
      </w:r>
    </w:p>
    <w:p w:rsidR="6FB1FF1B" w:rsidP="599BDDA8" w:rsidRDefault="6FB1FF1B" w14:paraId="4EEA4611" w14:textId="5AE7A809">
      <w:pPr>
        <w:pStyle w:val="ListeParagraf"/>
        <w:numPr>
          <w:ilvl w:val="0"/>
          <w:numId w:val="19"/>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Emisyon Ticaret Sistemi kapsamında olan tesisler, KEP ve e-tebligat sistemine kayıtlı olmalıdır.</w:t>
      </w:r>
    </w:p>
    <w:p w:rsidR="6FB1FF1B" w:rsidP="599BDDA8" w:rsidRDefault="6FB1FF1B" w14:paraId="652BFE6D" w14:textId="5E3DED17">
      <w:pPr>
        <w:pStyle w:val="ListeParagraf"/>
        <w:numPr>
          <w:ilvl w:val="0"/>
          <w:numId w:val="19"/>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Veriler en az 10 yıl boyunca saklanmalıdır.</w:t>
      </w:r>
    </w:p>
    <w:p w:rsidR="6FB1FF1B" w:rsidP="599BDDA8" w:rsidRDefault="6FB1FF1B" w14:paraId="0B0C1D3A" w14:textId="2075272D">
      <w:pPr>
        <w:spacing w:before="240" w:beforeAutospacing="off" w:after="240" w:afterAutospacing="off"/>
        <w:jc w:val="both"/>
        <w:rPr>
          <w:rFonts w:ascii="Arial" w:hAnsi="Arial" w:eastAsia="Arial" w:cs="Arial"/>
          <w:b w:val="1"/>
          <w:bCs w:val="1"/>
          <w:noProof w:val="0"/>
          <w:sz w:val="22"/>
          <w:szCs w:val="22"/>
          <w:lang w:val="tr-TR"/>
        </w:rPr>
      </w:pPr>
      <w:r w:rsidRPr="599BDDA8" w:rsidR="6FB1FF1B">
        <w:rPr>
          <w:rFonts w:ascii="Arial" w:hAnsi="Arial" w:eastAsia="Arial" w:cs="Arial"/>
          <w:b w:val="1"/>
          <w:bCs w:val="1"/>
          <w:noProof w:val="0"/>
          <w:sz w:val="22"/>
          <w:szCs w:val="22"/>
          <w:lang w:val="tr-TR"/>
        </w:rPr>
        <w:t>Pilot Dönem ve Uygulama Takvimi</w:t>
      </w:r>
    </w:p>
    <w:p w:rsidR="6FB1FF1B" w:rsidP="599BDDA8" w:rsidRDefault="6FB1FF1B" w14:paraId="02B38D3D" w14:textId="1A135324">
      <w:pPr>
        <w:spacing w:before="240" w:beforeAutospacing="off" w:after="240" w:afterAutospacing="off"/>
        <w:jc w:val="both"/>
        <w:rPr>
          <w:rFonts w:ascii="Arial" w:hAnsi="Arial" w:eastAsia="Arial" w:cs="Arial"/>
          <w:b w:val="1"/>
          <w:bCs w:val="1"/>
          <w:noProof w:val="0"/>
          <w:sz w:val="22"/>
          <w:szCs w:val="22"/>
          <w:lang w:val="tr-TR"/>
        </w:rPr>
      </w:pPr>
      <w:r w:rsidRPr="599BDDA8" w:rsidR="6FB1FF1B">
        <w:rPr>
          <w:rFonts w:ascii="Arial" w:hAnsi="Arial" w:eastAsia="Arial" w:cs="Arial"/>
          <w:b w:val="1"/>
          <w:bCs w:val="1"/>
          <w:noProof w:val="0"/>
          <w:sz w:val="22"/>
          <w:szCs w:val="22"/>
          <w:lang w:val="tr-TR"/>
        </w:rPr>
        <w:t>2026–2027: Pilot dönem</w:t>
      </w:r>
    </w:p>
    <w:p w:rsidR="6FB1FF1B" w:rsidP="599BDDA8" w:rsidRDefault="6FB1FF1B" w14:paraId="69A30D9B" w14:textId="6B7E0702">
      <w:pPr>
        <w:pStyle w:val="ListeParagraf"/>
        <w:numPr>
          <w:ilvl w:val="0"/>
          <w:numId w:val="20"/>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%100 ücretsiz tahsisat verilir.</w:t>
      </w:r>
    </w:p>
    <w:p w:rsidR="6FB1FF1B" w:rsidP="599BDDA8" w:rsidRDefault="6FB1FF1B" w14:paraId="6F99A35D" w14:textId="2104497D">
      <w:pPr>
        <w:pStyle w:val="ListeParagraf"/>
        <w:numPr>
          <w:ilvl w:val="0"/>
          <w:numId w:val="20"/>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Karbon kredisi kullanılamaz.</w:t>
      </w:r>
    </w:p>
    <w:p w:rsidR="6FB1FF1B" w:rsidP="599BDDA8" w:rsidRDefault="6FB1FF1B" w14:paraId="34E3C8C0" w14:textId="63A4E3FD">
      <w:pPr>
        <w:pStyle w:val="ListeParagraf"/>
        <w:numPr>
          <w:ilvl w:val="0"/>
          <w:numId w:val="20"/>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İdari para cezaları %80 indirimli uygulanır.</w:t>
      </w:r>
    </w:p>
    <w:p w:rsidR="6FB1FF1B" w:rsidP="599BDDA8" w:rsidRDefault="6FB1FF1B" w14:paraId="5B90D200" w14:textId="57142991">
      <w:p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b w:val="1"/>
          <w:bCs w:val="1"/>
          <w:noProof w:val="0"/>
          <w:sz w:val="22"/>
          <w:szCs w:val="22"/>
          <w:lang w:val="tr-TR"/>
        </w:rPr>
        <w:t>2028–2035: Uygulama dönemi</w:t>
      </w:r>
      <w:r>
        <w:br/>
      </w:r>
      <w:r w:rsidRPr="599BDDA8" w:rsidR="6FB1FF1B">
        <w:rPr>
          <w:rFonts w:ascii="Arial" w:hAnsi="Arial" w:eastAsia="Arial" w:cs="Arial"/>
          <w:noProof w:val="0"/>
          <w:sz w:val="22"/>
          <w:szCs w:val="22"/>
          <w:lang w:val="tr-TR"/>
        </w:rPr>
        <w:t xml:space="preserve"> İki alt dönem hâlinde yürütülür:</w:t>
      </w:r>
    </w:p>
    <w:p w:rsidR="6FB1FF1B" w:rsidP="599BDDA8" w:rsidRDefault="6FB1FF1B" w14:paraId="17E521F7" w14:textId="221EDAF5">
      <w:pPr>
        <w:pStyle w:val="ListeParagraf"/>
        <w:numPr>
          <w:ilvl w:val="0"/>
          <w:numId w:val="21"/>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2028–2030</w:t>
      </w:r>
    </w:p>
    <w:p w:rsidR="6FB1FF1B" w:rsidP="599BDDA8" w:rsidRDefault="6FB1FF1B" w14:paraId="11BBFCD3" w14:textId="41777EF2">
      <w:pPr>
        <w:pStyle w:val="ListeParagraf"/>
        <w:numPr>
          <w:ilvl w:val="0"/>
          <w:numId w:val="21"/>
        </w:num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2031–2035</w:t>
      </w:r>
    </w:p>
    <w:p w:rsidR="6FB1FF1B" w:rsidP="599BDDA8" w:rsidRDefault="6FB1FF1B" w14:paraId="31642FC9" w14:textId="6A593C57">
      <w:p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noProof w:val="0"/>
          <w:sz w:val="22"/>
          <w:szCs w:val="22"/>
          <w:lang w:val="tr-TR"/>
        </w:rPr>
        <w:t>%10’a kadar karbon kredisi kullanılabilir.</w:t>
      </w:r>
    </w:p>
    <w:p w:rsidR="6FB1FF1B" w:rsidP="599BDDA8" w:rsidRDefault="6FB1FF1B" w14:paraId="3F6B0C60" w14:textId="4DB3ECB3">
      <w:pPr>
        <w:spacing w:before="240" w:beforeAutospacing="off" w:after="240" w:afterAutospacing="off"/>
        <w:jc w:val="both"/>
        <w:rPr>
          <w:rFonts w:ascii="Arial" w:hAnsi="Arial" w:eastAsia="Arial" w:cs="Arial"/>
          <w:b w:val="1"/>
          <w:bCs w:val="1"/>
          <w:noProof w:val="0"/>
          <w:sz w:val="22"/>
          <w:szCs w:val="22"/>
          <w:lang w:val="tr-TR"/>
        </w:rPr>
      </w:pPr>
      <w:r w:rsidRPr="599BDDA8" w:rsidR="6FB1FF1B">
        <w:rPr>
          <w:rFonts w:ascii="Arial" w:hAnsi="Arial" w:eastAsia="Arial" w:cs="Arial"/>
          <w:b w:val="1"/>
          <w:bCs w:val="1"/>
          <w:noProof w:val="0"/>
          <w:sz w:val="22"/>
          <w:szCs w:val="22"/>
          <w:lang w:val="tr-TR"/>
        </w:rPr>
        <w:t>Yönetmelikte Geçen Bazı Terimler</w:t>
      </w:r>
    </w:p>
    <w:p w:rsidR="6FB1FF1B" w:rsidP="599BDDA8" w:rsidRDefault="6FB1FF1B" w14:paraId="1C7F2366" w14:textId="53B528CF">
      <w:p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b w:val="1"/>
          <w:bCs w:val="1"/>
          <w:noProof w:val="0"/>
          <w:sz w:val="22"/>
          <w:szCs w:val="22"/>
          <w:lang w:val="tr-TR"/>
        </w:rPr>
        <w:t>Denkleştirme:</w:t>
      </w:r>
      <w:r>
        <w:br/>
      </w:r>
      <w:r w:rsidRPr="599BDDA8" w:rsidR="6FB1FF1B">
        <w:rPr>
          <w:rFonts w:ascii="Arial" w:hAnsi="Arial" w:eastAsia="Arial" w:cs="Arial"/>
          <w:noProof w:val="0"/>
          <w:sz w:val="22"/>
          <w:szCs w:val="22"/>
          <w:lang w:val="tr-TR"/>
        </w:rPr>
        <w:t xml:space="preserve"> Türkiye Emisyon Ticaret Sistemi kapsamında yer alan yükümlülüklerin, bu Yönetmelik kapsamında geçerli karbon kredileri kullanılarak karşılanmasını ifade eder.</w:t>
      </w:r>
    </w:p>
    <w:p w:rsidR="6FB1FF1B" w:rsidP="599BDDA8" w:rsidRDefault="6FB1FF1B" w14:paraId="3303105B" w14:textId="282E978B">
      <w:p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b w:val="1"/>
          <w:bCs w:val="1"/>
          <w:noProof w:val="0"/>
          <w:sz w:val="22"/>
          <w:szCs w:val="22"/>
          <w:lang w:val="tr-TR"/>
        </w:rPr>
        <w:t>Tahsisat:</w:t>
      </w:r>
      <w:r>
        <w:br/>
      </w:r>
      <w:r w:rsidRPr="599BDDA8" w:rsidR="6FB1FF1B">
        <w:rPr>
          <w:rFonts w:ascii="Arial" w:hAnsi="Arial" w:eastAsia="Arial" w:cs="Arial"/>
          <w:noProof w:val="0"/>
          <w:sz w:val="22"/>
          <w:szCs w:val="22"/>
          <w:lang w:val="tr-TR"/>
        </w:rPr>
        <w:t xml:space="preserve"> Misli nitelikte, devredilebilen, kaydi olarak ihraç edilen ve belirli bir süre boyunca bir ton karbondioksit eşdeğerinde sera gazı emisyon hakkını ifade eder.</w:t>
      </w:r>
    </w:p>
    <w:p w:rsidR="6FB1FF1B" w:rsidP="599BDDA8" w:rsidRDefault="6FB1FF1B" w14:paraId="4CCEE0CC" w14:textId="1AF7863D">
      <w:pPr>
        <w:spacing w:before="240" w:beforeAutospacing="off" w:after="240" w:afterAutospacing="off"/>
        <w:jc w:val="both"/>
        <w:rPr>
          <w:rFonts w:ascii="Arial" w:hAnsi="Arial" w:eastAsia="Arial" w:cs="Arial"/>
          <w:noProof w:val="0"/>
          <w:sz w:val="22"/>
          <w:szCs w:val="22"/>
          <w:lang w:val="tr-TR"/>
        </w:rPr>
      </w:pPr>
      <w:r w:rsidRPr="599BDDA8" w:rsidR="6FB1FF1B">
        <w:rPr>
          <w:rFonts w:ascii="Arial" w:hAnsi="Arial" w:eastAsia="Arial" w:cs="Arial"/>
          <w:b w:val="1"/>
          <w:bCs w:val="1"/>
          <w:noProof w:val="0"/>
          <w:sz w:val="22"/>
          <w:szCs w:val="22"/>
          <w:lang w:val="tr-TR"/>
        </w:rPr>
        <w:t>Ek rezerv:</w:t>
      </w:r>
      <w:r>
        <w:br/>
      </w:r>
      <w:r w:rsidRPr="599BDDA8" w:rsidR="6FB1FF1B">
        <w:rPr>
          <w:rFonts w:ascii="Arial" w:hAnsi="Arial" w:eastAsia="Arial" w:cs="Arial"/>
          <w:noProof w:val="0"/>
          <w:sz w:val="22"/>
          <w:szCs w:val="22"/>
          <w:lang w:val="tr-TR"/>
        </w:rPr>
        <w:t xml:space="preserve"> Emisyon Ticaret Sistemi kapsamındaki yükümlülüklerin yerine getirilmesi amacıyla, özel koşulları sağlayan işletmeler için İşlem Kayıt Sisteminde ihraç edilerek piyasaya sunulacak tahsisat miktarını ifade eder.</w:t>
      </w:r>
    </w:p>
    <w:p w:rsidR="599BDDA8" w:rsidP="599BDDA8" w:rsidRDefault="599BDDA8" w14:paraId="3365AA39" w14:textId="4423B2B4">
      <w:pPr>
        <w:spacing w:beforeAutospacing="on" w:afterAutospacing="on" w:line="276" w:lineRule="auto"/>
        <w:jc w:val="both"/>
        <w:rPr>
          <w:rFonts w:ascii="Arial" w:hAnsi="Arial" w:eastAsia="Arial" w:cs="Arial"/>
          <w:noProof w:val="0"/>
          <w:sz w:val="22"/>
          <w:szCs w:val="22"/>
          <w:lang w:val="tr-TR" w:eastAsia="tr-TR"/>
        </w:rPr>
      </w:pPr>
    </w:p>
    <w:p w:rsidR="0081374C" w:rsidP="599BDDA8" w:rsidRDefault="0081374C" w14:paraId="6B16E8C0" w14:textId="77777777">
      <w:pPr>
        <w:spacing w:line="276" w:lineRule="auto"/>
        <w:jc w:val="both"/>
        <w:rPr>
          <w:rFonts w:ascii="Arial" w:hAnsi="Arial" w:eastAsia="Arial" w:cs="Arial"/>
          <w:sz w:val="22"/>
          <w:szCs w:val="22"/>
          <w:lang w:val="tr-TR"/>
        </w:rPr>
      </w:pPr>
      <w:r w:rsidRPr="599BDDA8">
        <w:rPr>
          <w:rFonts w:ascii="Arial" w:hAnsi="Arial" w:eastAsia="Arial" w:cs="Arial"/>
          <w:sz w:val="22"/>
          <w:szCs w:val="22"/>
          <w:lang w:val="tr-TR"/>
        </w:rPr>
        <w:br w:type="page"/>
      </w:r>
    </w:p>
    <w:p w:rsidR="006C72B0" w:rsidP="599BDDA8" w:rsidRDefault="006C72B0" w14:paraId="7FE7E8EC" w14:textId="57F433A8">
      <w:pPr>
        <w:spacing w:line="276" w:lineRule="auto"/>
        <w:jc w:val="both"/>
        <w:rPr>
          <w:rFonts w:ascii="Arial" w:hAnsi="Arial" w:eastAsia="Arial" w:cs="Arial"/>
          <w:sz w:val="22"/>
          <w:szCs w:val="22"/>
          <w:lang w:val="tr-TR"/>
        </w:rPr>
      </w:pPr>
      <w:r w:rsidRPr="599BDDA8" w:rsidR="736A2367">
        <w:rPr>
          <w:rFonts w:ascii="Arial" w:hAnsi="Arial" w:eastAsia="Arial" w:cs="Arial"/>
          <w:sz w:val="22"/>
          <w:szCs w:val="22"/>
          <w:lang w:val="tr-TR"/>
        </w:rPr>
        <w:t>KASIM 2025</w:t>
      </w:r>
    </w:p>
    <w:p w:rsidR="1A10FD08" w:rsidP="599BDDA8" w:rsidRDefault="1A10FD08" w14:paraId="07CFFFA3" w14:textId="4B7C8262">
      <w:pPr>
        <w:spacing w:before="240" w:beforeAutospacing="off" w:after="240" w:afterAutospacing="off"/>
        <w:jc w:val="both"/>
        <w:rPr>
          <w:rFonts w:ascii="Arial" w:hAnsi="Arial" w:eastAsia="Arial" w:cs="Arial"/>
          <w:b w:val="1"/>
          <w:bCs w:val="1"/>
          <w:noProof/>
          <w:sz w:val="22"/>
          <w:szCs w:val="22"/>
          <w:lang w:val="en-US"/>
        </w:rPr>
      </w:pPr>
      <w:r w:rsidRPr="599BDDA8" w:rsidR="1A10FD08">
        <w:rPr>
          <w:rFonts w:ascii="Arial" w:hAnsi="Arial" w:eastAsia="Arial" w:cs="Arial"/>
          <w:b w:val="1"/>
          <w:bCs w:val="1"/>
          <w:noProof/>
          <w:sz w:val="22"/>
          <w:szCs w:val="22"/>
          <w:lang w:val="en-US"/>
        </w:rPr>
        <w:t>ELEKTRİK PİYASASINDA LİSANSSIZ ELEKTRİK ÜRETİM YÖNETMELİĞİNDE DEĞİŞİKLİK YAPILMASINA DAİR YÖNETMELİK TASLAĞI YAYIMLANDI</w:t>
      </w:r>
    </w:p>
    <w:p w:rsidR="1A10FD08" w:rsidP="599BDDA8" w:rsidRDefault="1A10FD08" w14:paraId="7872464F" w14:textId="63E2AA3C">
      <w:pPr>
        <w:spacing w:before="240" w:beforeAutospacing="off" w:after="240" w:afterAutospacing="off"/>
        <w:jc w:val="both"/>
        <w:rPr>
          <w:rFonts w:ascii="Arial" w:hAnsi="Arial" w:eastAsia="Arial" w:cs="Arial"/>
          <w:noProof/>
          <w:sz w:val="22"/>
          <w:szCs w:val="22"/>
          <w:lang w:val="en-US"/>
        </w:rPr>
      </w:pPr>
      <w:r w:rsidRPr="599BDDA8" w:rsidR="1A10FD08">
        <w:rPr>
          <w:rFonts w:ascii="Arial" w:hAnsi="Arial" w:eastAsia="Arial" w:cs="Arial"/>
          <w:noProof/>
          <w:sz w:val="22"/>
          <w:szCs w:val="22"/>
          <w:lang w:val="en-US"/>
        </w:rPr>
        <w:t>25.11.2025 tarihli Resmî Gazete’de yayımlanan Yönetmelik ile Elektrik Piyasasında Lisanssız Elektrik Üretim Yönetmeliği (“Lisanssız Yönetmelik”) kapsamında önemli değişiklikler yapılmıştır. Lisanssız Yönetmelik’te yapılan değişiklikleri, sizler için hazırladığımız karşılaştırma tablosundan takip edebilirsiniz. Bununla birlikte, Lisanssız Yönetmelik çerçevesinde yapılan bazı değişikliklere ayrıca dikkat çekmek isteriz.</w:t>
      </w:r>
    </w:p>
    <w:p w:rsidR="1A10FD08" w:rsidP="599BDDA8" w:rsidRDefault="1A10FD08" w14:paraId="536BBBE0" w14:textId="0DD38C4D">
      <w:pPr>
        <w:spacing w:before="240" w:beforeAutospacing="off" w:after="240" w:afterAutospacing="off"/>
        <w:jc w:val="both"/>
        <w:rPr>
          <w:rFonts w:ascii="Arial" w:hAnsi="Arial" w:eastAsia="Arial" w:cs="Arial"/>
          <w:noProof/>
          <w:sz w:val="22"/>
          <w:szCs w:val="22"/>
          <w:lang w:val="en-US"/>
        </w:rPr>
      </w:pPr>
      <w:r w:rsidRPr="599BDDA8" w:rsidR="1A10FD08">
        <w:rPr>
          <w:rFonts w:ascii="Arial" w:hAnsi="Arial" w:eastAsia="Arial" w:cs="Arial"/>
          <w:b w:val="1"/>
          <w:bCs w:val="1"/>
          <w:noProof/>
          <w:sz w:val="22"/>
          <w:szCs w:val="22"/>
          <w:lang w:val="en-US"/>
        </w:rPr>
        <w:t>Lisanssız Santraller İçin YEKDEM:</w:t>
      </w:r>
      <w:r w:rsidRPr="599BDDA8" w:rsidR="1A10FD08">
        <w:rPr>
          <w:rFonts w:ascii="Arial" w:hAnsi="Arial" w:eastAsia="Arial" w:cs="Arial"/>
          <w:noProof/>
          <w:sz w:val="22"/>
          <w:szCs w:val="22"/>
          <w:lang w:val="en-US"/>
        </w:rPr>
        <w:t xml:space="preserve"> Değişiklik ile lisanssız üretim tesisi sahiplerinin YEKDEM sisteminden toplayıcılar vasıtasıyla yararlanabileceği hususu netleştirilmiştir.</w:t>
      </w:r>
    </w:p>
    <w:p w:rsidR="1A10FD08" w:rsidP="599BDDA8" w:rsidRDefault="1A10FD08" w14:paraId="0DB91234" w14:textId="672FD699">
      <w:pPr>
        <w:spacing w:before="240" w:beforeAutospacing="off" w:after="240" w:afterAutospacing="off"/>
        <w:jc w:val="both"/>
        <w:rPr>
          <w:rFonts w:ascii="Arial" w:hAnsi="Arial" w:eastAsia="Arial" w:cs="Arial"/>
          <w:noProof/>
          <w:sz w:val="22"/>
          <w:szCs w:val="22"/>
          <w:lang w:val="en-US"/>
        </w:rPr>
      </w:pPr>
      <w:r w:rsidRPr="599BDDA8" w:rsidR="1A10FD08">
        <w:rPr>
          <w:rFonts w:ascii="Arial" w:hAnsi="Arial" w:eastAsia="Arial" w:cs="Arial"/>
          <w:b w:val="1"/>
          <w:bCs w:val="1"/>
          <w:noProof/>
          <w:sz w:val="22"/>
          <w:szCs w:val="22"/>
          <w:lang w:val="en-US"/>
        </w:rPr>
        <w:t>5.1.(h)’ler İçin Devre İlişkin Yeni Düzenleme:</w:t>
      </w:r>
      <w:r w:rsidRPr="599BDDA8" w:rsidR="1A10FD08">
        <w:rPr>
          <w:rFonts w:ascii="Arial" w:hAnsi="Arial" w:eastAsia="Arial" w:cs="Arial"/>
          <w:noProof/>
          <w:sz w:val="22"/>
          <w:szCs w:val="22"/>
          <w:lang w:val="en-US"/>
        </w:rPr>
        <w:t xml:space="preserve"> Veraset ve iflas durumları hariç olmak üzere, Yönetmeliğin 5’inci maddesinin birinci fıkrasının (h) bendi kapsamındaki bir üretim tesisinin devredilmesi hâlinde, ilişkilendirilen tüketim tesisi için yeniden bir lisanssız üretim tesisi başvurusunun yapılmasına gerek olmadığı kurala bağlanmıştır. Ancak söz konusu üretim tesisi ve ilişkili olduğu tüketim tesisinin aynı kişiye birlikte devredilmesi durumunda ve kamu kurum ve kuruluşları ile bağlı kuruluşları arasındaki devirlerde bu kural uygulanmayacaktır.</w:t>
      </w:r>
    </w:p>
    <w:p w:rsidR="1A10FD08" w:rsidP="599BDDA8" w:rsidRDefault="1A10FD08" w14:paraId="31BFA021" w14:textId="16EB9A3C">
      <w:pPr>
        <w:spacing w:before="240" w:beforeAutospacing="off" w:after="240" w:afterAutospacing="off"/>
        <w:jc w:val="both"/>
        <w:rPr>
          <w:rFonts w:ascii="Arial" w:hAnsi="Arial" w:eastAsia="Arial" w:cs="Arial"/>
          <w:noProof/>
          <w:sz w:val="22"/>
          <w:szCs w:val="22"/>
          <w:lang w:val="en-US"/>
        </w:rPr>
      </w:pPr>
      <w:r w:rsidRPr="599BDDA8" w:rsidR="1A10FD08">
        <w:rPr>
          <w:rFonts w:ascii="Arial" w:hAnsi="Arial" w:eastAsia="Arial" w:cs="Arial"/>
          <w:b w:val="1"/>
          <w:bCs w:val="1"/>
          <w:noProof/>
          <w:sz w:val="22"/>
          <w:szCs w:val="22"/>
          <w:lang w:val="en-US"/>
        </w:rPr>
        <w:t>Teknik Değerlendirme Sonucunda Öncelik Sırası:</w:t>
      </w:r>
      <w:r w:rsidRPr="599BDDA8" w:rsidR="1A10FD08">
        <w:rPr>
          <w:rFonts w:ascii="Arial" w:hAnsi="Arial" w:eastAsia="Arial" w:cs="Arial"/>
          <w:noProof/>
          <w:sz w:val="22"/>
          <w:szCs w:val="22"/>
          <w:lang w:val="en-US"/>
        </w:rPr>
        <w:t xml:space="preserve"> Değişiklik ile lisanssız üretime yönelik başvurularda teknik değerlendirme aşamasında esas alınacak öncelik sırası netleştirilmiştir. Buna göre, TEİAŞ tarafından rüzgâr ve güneş enerjisine dayalı başvurular için kapasite ilan edilmiş olması ve rüzgâr veya güneş enerjisine dayalı başvurular ile diğer enerji kaynaklarına dayalı başvuruların aynı ayda yapılması durumunda, öncelikle rüzgâr ve güneş enerjisine dayalı başvurular kapsamında işlem tesis edilecektir. Ayrıca şebekeye bağlantısı yapılacak olan rüzgâr veya güneş enerjisine dayalı üretim tesisinin bağlantısına ilişkin öncelik değerlendirmesine yönelik ölçütler de revize edilmiştir.</w:t>
      </w:r>
    </w:p>
    <w:p w:rsidR="1A10FD08" w:rsidP="599BDDA8" w:rsidRDefault="1A10FD08" w14:paraId="66728E7F" w14:textId="66E3529E">
      <w:pPr>
        <w:spacing w:before="240" w:beforeAutospacing="off" w:after="240" w:afterAutospacing="off"/>
        <w:jc w:val="both"/>
        <w:rPr>
          <w:rFonts w:ascii="Arial" w:hAnsi="Arial" w:eastAsia="Arial" w:cs="Arial"/>
          <w:noProof/>
          <w:sz w:val="22"/>
          <w:szCs w:val="22"/>
          <w:lang w:val="en-US"/>
        </w:rPr>
      </w:pPr>
      <w:r w:rsidRPr="599BDDA8" w:rsidR="1A10FD08">
        <w:rPr>
          <w:rFonts w:ascii="Arial" w:hAnsi="Arial" w:eastAsia="Arial" w:cs="Arial"/>
          <w:b w:val="1"/>
          <w:bCs w:val="1"/>
          <w:noProof/>
          <w:sz w:val="22"/>
          <w:szCs w:val="22"/>
          <w:lang w:val="en-US"/>
        </w:rPr>
        <w:t>Tedarikçi Değişikliği Bildirimi:</w:t>
      </w:r>
      <w:r w:rsidRPr="599BDDA8" w:rsidR="1A10FD08">
        <w:rPr>
          <w:rFonts w:ascii="Arial" w:hAnsi="Arial" w:eastAsia="Arial" w:cs="Arial"/>
          <w:noProof/>
          <w:sz w:val="22"/>
          <w:szCs w:val="22"/>
          <w:lang w:val="en-US"/>
        </w:rPr>
        <w:t xml:space="preserve"> Yönetmeliğin önceki hâlinde, lisanssız üretim tesisi ile ilişkilendirilen tüketim tesisinin tedarikçisinin değişmesi hâlinde belirli süre içinde ilgili dağıtım şirketi ve görevli tedarik şirketine tedarikçi değişikliği bildirimi yapılması gerekmekte, söz konusu bildirimin yapılmaması hâlinde ise üretilen elektrik mahsuplaşmaya konu edilmeksizin bedelsiz katkı olarak değerlendirilmekteydi. Değişiklik ile tedarikçi değişikliği bildirimi yükümlülüğünü düzenleyen Madde 26.8 ve Madde 30.4 hükümleri Lisanssız Yönetmelik’ten çıkarılmıştır.</w:t>
      </w:r>
    </w:p>
    <w:p w:rsidR="1A10FD08" w:rsidP="599BDDA8" w:rsidRDefault="1A10FD08" w14:paraId="6A6DDA7A" w14:textId="0EE22F6F">
      <w:pPr>
        <w:spacing w:before="240" w:beforeAutospacing="off" w:after="240" w:afterAutospacing="off"/>
        <w:jc w:val="both"/>
        <w:rPr>
          <w:rFonts w:ascii="Arial" w:hAnsi="Arial" w:eastAsia="Arial" w:cs="Arial"/>
          <w:noProof/>
          <w:sz w:val="22"/>
          <w:szCs w:val="22"/>
          <w:lang w:val="en-US"/>
        </w:rPr>
      </w:pPr>
      <w:r w:rsidRPr="599BDDA8" w:rsidR="1A10FD08">
        <w:rPr>
          <w:rFonts w:ascii="Arial" w:hAnsi="Arial" w:eastAsia="Arial" w:cs="Arial"/>
          <w:b w:val="1"/>
          <w:bCs w:val="1"/>
          <w:noProof/>
          <w:sz w:val="22"/>
          <w:szCs w:val="22"/>
          <w:lang w:val="en-US"/>
        </w:rPr>
        <w:t>Lisanssız Üretim Tesislerine Yönelik Birleşme/Bölünme:</w:t>
      </w:r>
      <w:r w:rsidRPr="599BDDA8" w:rsidR="1A10FD08">
        <w:rPr>
          <w:rFonts w:ascii="Arial" w:hAnsi="Arial" w:eastAsia="Arial" w:cs="Arial"/>
          <w:noProof/>
          <w:sz w:val="22"/>
          <w:szCs w:val="22"/>
          <w:lang w:val="en-US"/>
        </w:rPr>
        <w:t xml:space="preserve"> Yönetmeliğin önceki hâlinde, üretim tesisi sahibi tüzel kişinin tüzel kişiliğinde meydana gelecek birleşme veya bölünme işlemleri bakımından herhangi bir tesis türü yönünden ayrım yapılmaksızın, tesisin kabulünün gerçekleşmiş olması şartı aranmaktaydı. Değişiklik ile birlikte birleşme ve bölünme işlemlerine yönelik hükmün kapsamı, sadece Lisanssız Yönetmelik’in 5’inci maddesinin birinci fıkrasının (c) bendi kapsamında olan rüzgâr veya güneş enerjisine dayalı üretim tesisleri ile sınırlı tutulmuştur.</w:t>
      </w:r>
    </w:p>
    <w:p w:rsidR="599BDDA8" w:rsidP="599BDDA8" w:rsidRDefault="599BDDA8" w14:paraId="5E819CA5" w14:textId="05904DE0">
      <w:pPr>
        <w:spacing w:line="276" w:lineRule="auto"/>
        <w:jc w:val="both"/>
        <w:rPr>
          <w:rFonts w:ascii="Arial" w:hAnsi="Arial" w:eastAsia="Arial" w:cs="Arial"/>
          <w:sz w:val="22"/>
          <w:szCs w:val="22"/>
        </w:rPr>
      </w:pPr>
    </w:p>
    <w:sectPr w:rsidR="00702855">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int2:observations>
    <int2:bookmark int2:bookmarkName="_Int_yl4yLME3" int2:invalidationBookmarkName="" int2:hashCode="0d+35KTbgt0w78" int2:id="wX2ncjDL">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1">
    <w:nsid w:val="70704f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48310d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1ad64e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c0fe5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fb9d8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1e903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60f80e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65b7a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88900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58c25d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9BE7247"/>
    <w:multiLevelType w:val="multilevel"/>
    <w:tmpl w:val="AD2052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F8629B9"/>
    <w:multiLevelType w:val="multilevel"/>
    <w:tmpl w:val="A314E8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E62C2C"/>
    <w:multiLevelType w:val="multilevel"/>
    <w:tmpl w:val="A7D66F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B34254"/>
    <w:multiLevelType w:val="multilevel"/>
    <w:tmpl w:val="C82CD0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837874"/>
    <w:multiLevelType w:val="multilevel"/>
    <w:tmpl w:val="B4964D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49C5367"/>
    <w:multiLevelType w:val="multilevel"/>
    <w:tmpl w:val="C3DA30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DC12B0E"/>
    <w:multiLevelType w:val="multilevel"/>
    <w:tmpl w:val="DA3A70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BCD652F"/>
    <w:multiLevelType w:val="multilevel"/>
    <w:tmpl w:val="F1001D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F0B4876"/>
    <w:multiLevelType w:val="multilevel"/>
    <w:tmpl w:val="23640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5F6F6F"/>
    <w:multiLevelType w:val="multilevel"/>
    <w:tmpl w:val="75C0EC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9D6487E"/>
    <w:multiLevelType w:val="multilevel"/>
    <w:tmpl w:val="BF1664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7DAC71F1"/>
    <w:multiLevelType w:val="multilevel"/>
    <w:tmpl w:val="0840C5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 w16cid:durableId="507718668">
    <w:abstractNumId w:val="8"/>
  </w:num>
  <w:num w:numId="2" w16cid:durableId="50735985">
    <w:abstractNumId w:val="1"/>
  </w:num>
  <w:num w:numId="3" w16cid:durableId="1637956255">
    <w:abstractNumId w:val="5"/>
  </w:num>
  <w:num w:numId="4" w16cid:durableId="658465272">
    <w:abstractNumId w:val="3"/>
  </w:num>
  <w:num w:numId="5" w16cid:durableId="227961929">
    <w:abstractNumId w:val="2"/>
  </w:num>
  <w:num w:numId="6" w16cid:durableId="1986424491">
    <w:abstractNumId w:val="0"/>
  </w:num>
  <w:num w:numId="7" w16cid:durableId="1784184615">
    <w:abstractNumId w:val="7"/>
  </w:num>
  <w:num w:numId="8" w16cid:durableId="1834682776">
    <w:abstractNumId w:val="4"/>
  </w:num>
  <w:num w:numId="9" w16cid:durableId="1464231218">
    <w:abstractNumId w:val="6"/>
  </w:num>
  <w:num w:numId="10" w16cid:durableId="987518264">
    <w:abstractNumId w:val="9"/>
  </w:num>
  <w:num w:numId="11" w16cid:durableId="1886596131">
    <w:abstractNumId w:val="11"/>
  </w:num>
  <w:num w:numId="12" w16cid:durableId="1064646224">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861"/>
    <w:rsid w:val="002F1091"/>
    <w:rsid w:val="00371403"/>
    <w:rsid w:val="003C3861"/>
    <w:rsid w:val="006C72B0"/>
    <w:rsid w:val="00702855"/>
    <w:rsid w:val="0081374C"/>
    <w:rsid w:val="00A063BB"/>
    <w:rsid w:val="00CF53ED"/>
    <w:rsid w:val="00D957CA"/>
    <w:rsid w:val="00DED424"/>
    <w:rsid w:val="065D13EE"/>
    <w:rsid w:val="08027E79"/>
    <w:rsid w:val="1009B7C2"/>
    <w:rsid w:val="14266950"/>
    <w:rsid w:val="164D05FF"/>
    <w:rsid w:val="18C3E840"/>
    <w:rsid w:val="1A10FD08"/>
    <w:rsid w:val="1D1E1F40"/>
    <w:rsid w:val="262ABBF1"/>
    <w:rsid w:val="27CE2A3B"/>
    <w:rsid w:val="2F63DF16"/>
    <w:rsid w:val="2F654F8A"/>
    <w:rsid w:val="301DFF72"/>
    <w:rsid w:val="345F5CEC"/>
    <w:rsid w:val="366A752F"/>
    <w:rsid w:val="387A73E5"/>
    <w:rsid w:val="39779E42"/>
    <w:rsid w:val="3DAFBA63"/>
    <w:rsid w:val="40C3B0DA"/>
    <w:rsid w:val="44D8EF73"/>
    <w:rsid w:val="48FF9C62"/>
    <w:rsid w:val="4E1EA3C7"/>
    <w:rsid w:val="4FCFF02F"/>
    <w:rsid w:val="54EB9023"/>
    <w:rsid w:val="581E0A2A"/>
    <w:rsid w:val="599BDDA8"/>
    <w:rsid w:val="5B219FB7"/>
    <w:rsid w:val="5E22C546"/>
    <w:rsid w:val="6096F63F"/>
    <w:rsid w:val="6224B25E"/>
    <w:rsid w:val="6820E094"/>
    <w:rsid w:val="690867EC"/>
    <w:rsid w:val="6FB1FF1B"/>
    <w:rsid w:val="736A2367"/>
    <w:rsid w:val="75FE8437"/>
    <w:rsid w:val="79C904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6A0E4"/>
  <w15:chartTrackingRefBased/>
  <w15:docId w15:val="{D362CEB9-9922-4A5D-838E-A27F4A3113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noProof/>
      <w:lang w:val="en-US"/>
    </w:rPr>
  </w:style>
  <w:style w:type="paragraph" w:styleId="Balk1">
    <w:name w:val="heading 1"/>
    <w:basedOn w:val="Normal"/>
    <w:next w:val="Normal"/>
    <w:link w:val="Balk1Char"/>
    <w:uiPriority w:val="9"/>
    <w:qFormat/>
    <w:rsid w:val="003C386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C386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Balk3">
    <w:name w:val="heading 3"/>
    <w:basedOn w:val="Normal"/>
    <w:next w:val="Normal"/>
    <w:link w:val="Balk3Char"/>
    <w:uiPriority w:val="9"/>
    <w:unhideWhenUsed/>
    <w:qFormat/>
    <w:rsid w:val="003C386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C386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C386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C386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C386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C386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C3861"/>
    <w:pPr>
      <w:keepNext/>
      <w:keepLines/>
      <w:spacing w:after="0"/>
      <w:outlineLvl w:val="8"/>
    </w:pPr>
    <w:rPr>
      <w:rFonts w:eastAsiaTheme="majorEastAsia" w:cstheme="majorBidi"/>
      <w:color w:val="272727" w:themeColor="text1" w:themeTint="D8"/>
    </w:rPr>
  </w:style>
  <w:style w:type="character" w:styleId="VarsaylanParagrafYazTipi" w:default="1">
    <w:name w:val="Default Paragraph Font"/>
    <w:uiPriority w:val="1"/>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character" w:styleId="Balk1Char" w:customStyle="1">
    <w:name w:val="Başlık 1 Char"/>
    <w:basedOn w:val="VarsaylanParagrafYazTipi"/>
    <w:link w:val="Balk1"/>
    <w:uiPriority w:val="9"/>
    <w:rsid w:val="003C3861"/>
    <w:rPr>
      <w:rFonts w:asciiTheme="majorHAnsi" w:hAnsiTheme="majorHAnsi" w:eastAsiaTheme="majorEastAsia" w:cstheme="majorBidi"/>
      <w:noProof/>
      <w:color w:val="0F4761" w:themeColor="accent1" w:themeShade="BF"/>
      <w:sz w:val="40"/>
      <w:szCs w:val="40"/>
      <w:lang w:val="en-US"/>
    </w:rPr>
  </w:style>
  <w:style w:type="character" w:styleId="Balk2Char" w:customStyle="1">
    <w:name w:val="Başlık 2 Char"/>
    <w:basedOn w:val="VarsaylanParagrafYazTipi"/>
    <w:link w:val="Balk2"/>
    <w:uiPriority w:val="9"/>
    <w:semiHidden/>
    <w:rsid w:val="003C3861"/>
    <w:rPr>
      <w:rFonts w:asciiTheme="majorHAnsi" w:hAnsiTheme="majorHAnsi" w:eastAsiaTheme="majorEastAsia" w:cstheme="majorBidi"/>
      <w:noProof/>
      <w:color w:val="0F4761" w:themeColor="accent1" w:themeShade="BF"/>
      <w:sz w:val="32"/>
      <w:szCs w:val="32"/>
      <w:lang w:val="en-US"/>
    </w:rPr>
  </w:style>
  <w:style w:type="character" w:styleId="Balk3Char" w:customStyle="1">
    <w:name w:val="Başlık 3 Char"/>
    <w:basedOn w:val="VarsaylanParagrafYazTipi"/>
    <w:link w:val="Balk3"/>
    <w:uiPriority w:val="9"/>
    <w:rsid w:val="003C3861"/>
    <w:rPr>
      <w:rFonts w:eastAsiaTheme="majorEastAsia" w:cstheme="majorBidi"/>
      <w:noProof/>
      <w:color w:val="0F4761" w:themeColor="accent1" w:themeShade="BF"/>
      <w:sz w:val="28"/>
      <w:szCs w:val="28"/>
      <w:lang w:val="en-US"/>
    </w:rPr>
  </w:style>
  <w:style w:type="character" w:styleId="Balk4Char" w:customStyle="1">
    <w:name w:val="Başlık 4 Char"/>
    <w:basedOn w:val="VarsaylanParagrafYazTipi"/>
    <w:link w:val="Balk4"/>
    <w:uiPriority w:val="9"/>
    <w:semiHidden/>
    <w:rsid w:val="003C3861"/>
    <w:rPr>
      <w:rFonts w:eastAsiaTheme="majorEastAsia" w:cstheme="majorBidi"/>
      <w:i/>
      <w:iCs/>
      <w:noProof/>
      <w:color w:val="0F4761" w:themeColor="accent1" w:themeShade="BF"/>
      <w:lang w:val="en-US"/>
    </w:rPr>
  </w:style>
  <w:style w:type="character" w:styleId="Balk5Char" w:customStyle="1">
    <w:name w:val="Başlık 5 Char"/>
    <w:basedOn w:val="VarsaylanParagrafYazTipi"/>
    <w:link w:val="Balk5"/>
    <w:uiPriority w:val="9"/>
    <w:semiHidden/>
    <w:rsid w:val="003C3861"/>
    <w:rPr>
      <w:rFonts w:eastAsiaTheme="majorEastAsia" w:cstheme="majorBidi"/>
      <w:noProof/>
      <w:color w:val="0F4761" w:themeColor="accent1" w:themeShade="BF"/>
      <w:lang w:val="en-US"/>
    </w:rPr>
  </w:style>
  <w:style w:type="character" w:styleId="Balk6Char" w:customStyle="1">
    <w:name w:val="Başlık 6 Char"/>
    <w:basedOn w:val="VarsaylanParagrafYazTipi"/>
    <w:link w:val="Balk6"/>
    <w:uiPriority w:val="9"/>
    <w:semiHidden/>
    <w:rsid w:val="003C3861"/>
    <w:rPr>
      <w:rFonts w:eastAsiaTheme="majorEastAsia" w:cstheme="majorBidi"/>
      <w:i/>
      <w:iCs/>
      <w:noProof/>
      <w:color w:val="595959" w:themeColor="text1" w:themeTint="A6"/>
      <w:lang w:val="en-US"/>
    </w:rPr>
  </w:style>
  <w:style w:type="character" w:styleId="Balk7Char" w:customStyle="1">
    <w:name w:val="Başlık 7 Char"/>
    <w:basedOn w:val="VarsaylanParagrafYazTipi"/>
    <w:link w:val="Balk7"/>
    <w:uiPriority w:val="9"/>
    <w:semiHidden/>
    <w:rsid w:val="003C3861"/>
    <w:rPr>
      <w:rFonts w:eastAsiaTheme="majorEastAsia" w:cstheme="majorBidi"/>
      <w:noProof/>
      <w:color w:val="595959" w:themeColor="text1" w:themeTint="A6"/>
      <w:lang w:val="en-US"/>
    </w:rPr>
  </w:style>
  <w:style w:type="character" w:styleId="Balk8Char" w:customStyle="1">
    <w:name w:val="Başlık 8 Char"/>
    <w:basedOn w:val="VarsaylanParagrafYazTipi"/>
    <w:link w:val="Balk8"/>
    <w:uiPriority w:val="9"/>
    <w:semiHidden/>
    <w:rsid w:val="003C3861"/>
    <w:rPr>
      <w:rFonts w:eastAsiaTheme="majorEastAsia" w:cstheme="majorBidi"/>
      <w:i/>
      <w:iCs/>
      <w:noProof/>
      <w:color w:val="272727" w:themeColor="text1" w:themeTint="D8"/>
      <w:lang w:val="en-US"/>
    </w:rPr>
  </w:style>
  <w:style w:type="character" w:styleId="Balk9Char" w:customStyle="1">
    <w:name w:val="Başlık 9 Char"/>
    <w:basedOn w:val="VarsaylanParagrafYazTipi"/>
    <w:link w:val="Balk9"/>
    <w:uiPriority w:val="9"/>
    <w:semiHidden/>
    <w:rsid w:val="003C3861"/>
    <w:rPr>
      <w:rFonts w:eastAsiaTheme="majorEastAsia" w:cstheme="majorBidi"/>
      <w:noProof/>
      <w:color w:val="272727" w:themeColor="text1" w:themeTint="D8"/>
      <w:lang w:val="en-US"/>
    </w:rPr>
  </w:style>
  <w:style w:type="paragraph" w:styleId="KonuBal">
    <w:name w:val="Title"/>
    <w:basedOn w:val="Normal"/>
    <w:next w:val="Normal"/>
    <w:link w:val="KonuBalChar"/>
    <w:uiPriority w:val="10"/>
    <w:qFormat/>
    <w:rsid w:val="003C3861"/>
    <w:pPr>
      <w:spacing w:after="80" w:line="240" w:lineRule="auto"/>
      <w:contextualSpacing/>
    </w:pPr>
    <w:rPr>
      <w:rFonts w:asciiTheme="majorHAnsi" w:hAnsiTheme="majorHAnsi" w:eastAsiaTheme="majorEastAsia" w:cstheme="majorBidi"/>
      <w:spacing w:val="-10"/>
      <w:kern w:val="28"/>
      <w:sz w:val="56"/>
      <w:szCs w:val="56"/>
    </w:rPr>
  </w:style>
  <w:style w:type="character" w:styleId="KonuBalChar" w:customStyle="1">
    <w:name w:val="Konu Başlığı Char"/>
    <w:basedOn w:val="VarsaylanParagrafYazTipi"/>
    <w:link w:val="KonuBal"/>
    <w:uiPriority w:val="10"/>
    <w:rsid w:val="003C3861"/>
    <w:rPr>
      <w:rFonts w:asciiTheme="majorHAnsi" w:hAnsiTheme="majorHAnsi" w:eastAsiaTheme="majorEastAsia" w:cstheme="majorBidi"/>
      <w:noProof/>
      <w:spacing w:val="-10"/>
      <w:kern w:val="28"/>
      <w:sz w:val="56"/>
      <w:szCs w:val="56"/>
      <w:lang w:val="en-US"/>
    </w:rPr>
  </w:style>
  <w:style w:type="paragraph" w:styleId="Altyaz">
    <w:name w:val="Subtitle"/>
    <w:basedOn w:val="Normal"/>
    <w:next w:val="Normal"/>
    <w:link w:val="AltyazChar"/>
    <w:uiPriority w:val="11"/>
    <w:qFormat/>
    <w:rsid w:val="003C3861"/>
    <w:pPr>
      <w:numPr>
        <w:ilvl w:val="1"/>
      </w:numPr>
    </w:pPr>
    <w:rPr>
      <w:rFonts w:eastAsiaTheme="majorEastAsia" w:cstheme="majorBidi"/>
      <w:color w:val="595959" w:themeColor="text1" w:themeTint="A6"/>
      <w:spacing w:val="15"/>
      <w:sz w:val="28"/>
      <w:szCs w:val="28"/>
    </w:rPr>
  </w:style>
  <w:style w:type="character" w:styleId="AltyazChar" w:customStyle="1">
    <w:name w:val="Altyazı Char"/>
    <w:basedOn w:val="VarsaylanParagrafYazTipi"/>
    <w:link w:val="Altyaz"/>
    <w:uiPriority w:val="11"/>
    <w:rsid w:val="003C3861"/>
    <w:rPr>
      <w:rFonts w:eastAsiaTheme="majorEastAsia" w:cstheme="majorBidi"/>
      <w:noProof/>
      <w:color w:val="595959" w:themeColor="text1" w:themeTint="A6"/>
      <w:spacing w:val="15"/>
      <w:sz w:val="28"/>
      <w:szCs w:val="28"/>
      <w:lang w:val="en-US"/>
    </w:rPr>
  </w:style>
  <w:style w:type="paragraph" w:styleId="Alnt">
    <w:name w:val="Quote"/>
    <w:basedOn w:val="Normal"/>
    <w:next w:val="Normal"/>
    <w:link w:val="AlntChar"/>
    <w:uiPriority w:val="29"/>
    <w:qFormat/>
    <w:rsid w:val="003C3861"/>
    <w:pPr>
      <w:spacing w:before="160"/>
      <w:jc w:val="center"/>
    </w:pPr>
    <w:rPr>
      <w:i/>
      <w:iCs/>
      <w:color w:val="404040" w:themeColor="text1" w:themeTint="BF"/>
    </w:rPr>
  </w:style>
  <w:style w:type="character" w:styleId="AlntChar" w:customStyle="1">
    <w:name w:val="Alıntı Char"/>
    <w:basedOn w:val="VarsaylanParagrafYazTipi"/>
    <w:link w:val="Alnt"/>
    <w:uiPriority w:val="29"/>
    <w:rsid w:val="003C3861"/>
    <w:rPr>
      <w:i/>
      <w:iCs/>
      <w:noProof/>
      <w:color w:val="404040" w:themeColor="text1" w:themeTint="BF"/>
      <w:lang w:val="en-US"/>
    </w:rPr>
  </w:style>
  <w:style w:type="paragraph" w:styleId="ListeParagraf">
    <w:name w:val="List Paragraph"/>
    <w:basedOn w:val="Normal"/>
    <w:uiPriority w:val="34"/>
    <w:qFormat/>
    <w:rsid w:val="003C3861"/>
    <w:pPr>
      <w:ind w:left="720"/>
      <w:contextualSpacing/>
    </w:pPr>
  </w:style>
  <w:style w:type="character" w:styleId="GlVurgulama">
    <w:name w:val="Intense Emphasis"/>
    <w:basedOn w:val="VarsaylanParagrafYazTipi"/>
    <w:uiPriority w:val="21"/>
    <w:qFormat/>
    <w:rsid w:val="003C3861"/>
    <w:rPr>
      <w:i/>
      <w:iCs/>
      <w:color w:val="0F4761" w:themeColor="accent1" w:themeShade="BF"/>
    </w:rPr>
  </w:style>
  <w:style w:type="paragraph" w:styleId="GlAlnt">
    <w:name w:val="Intense Quote"/>
    <w:basedOn w:val="Normal"/>
    <w:next w:val="Normal"/>
    <w:link w:val="GlAlntChar"/>
    <w:uiPriority w:val="30"/>
    <w:qFormat/>
    <w:rsid w:val="003C386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GlAlntChar" w:customStyle="1">
    <w:name w:val="Güçlü Alıntı Char"/>
    <w:basedOn w:val="VarsaylanParagrafYazTipi"/>
    <w:link w:val="GlAlnt"/>
    <w:uiPriority w:val="30"/>
    <w:rsid w:val="003C3861"/>
    <w:rPr>
      <w:i/>
      <w:iCs/>
      <w:noProof/>
      <w:color w:val="0F4761" w:themeColor="accent1" w:themeShade="BF"/>
      <w:lang w:val="en-US"/>
    </w:rPr>
  </w:style>
  <w:style w:type="character" w:styleId="GlBavuru">
    <w:name w:val="Intense Reference"/>
    <w:basedOn w:val="VarsaylanParagrafYazTipi"/>
    <w:uiPriority w:val="32"/>
    <w:qFormat/>
    <w:rsid w:val="003C3861"/>
    <w:rPr>
      <w:b/>
      <w:bCs/>
      <w:smallCaps/>
      <w:color w:val="0F4761" w:themeColor="accent1" w:themeShade="BF"/>
      <w:spacing w:val="5"/>
    </w:rPr>
  </w:style>
  <w:style w:type="paragraph" w:styleId="NormalWeb">
    <w:name w:val="Normal (Web)"/>
    <w:basedOn w:val="Normal"/>
    <w:uiPriority w:val="99"/>
    <w:semiHidden/>
    <w:unhideWhenUsed/>
    <w:rsid w:val="0081374C"/>
    <w:pPr>
      <w:spacing w:before="100" w:beforeAutospacing="1" w:after="100" w:afterAutospacing="1" w:line="240" w:lineRule="auto"/>
    </w:pPr>
    <w:rPr>
      <w:rFonts w:ascii="Times New Roman" w:hAnsi="Times New Roman" w:eastAsia="Times New Roman" w:cs="Times New Roman"/>
      <w:noProof w:val="0"/>
      <w:kern w:val="0"/>
      <w:sz w:val="24"/>
      <w:szCs w:val="24"/>
      <w:lang w:val="tr-TR" w:eastAsia="tr-TR"/>
      <w14:ligatures w14:val="none"/>
    </w:rPr>
  </w:style>
  <w:style w:type="character" w:styleId="Gl">
    <w:name w:val="Strong"/>
    <w:basedOn w:val="VarsaylanParagrafYazTipi"/>
    <w:uiPriority w:val="22"/>
    <w:qFormat/>
    <w:rsid w:val="0081374C"/>
    <w:rPr>
      <w:b/>
      <w:bCs/>
    </w:rPr>
  </w:style>
  <w:style w:type="paragraph" w:styleId="ember-view" w:customStyle="1">
    <w:name w:val="ember-view"/>
    <w:basedOn w:val="Normal"/>
    <w:rsid w:val="00CF53ED"/>
    <w:pPr>
      <w:spacing w:before="100" w:beforeAutospacing="1" w:after="100" w:afterAutospacing="1" w:line="240" w:lineRule="auto"/>
    </w:pPr>
    <w:rPr>
      <w:rFonts w:ascii="Times New Roman" w:hAnsi="Times New Roman" w:eastAsia="Times New Roman" w:cs="Times New Roman"/>
      <w:noProof w:val="0"/>
      <w:kern w:val="0"/>
      <w:sz w:val="24"/>
      <w:szCs w:val="24"/>
      <w:lang w:val="tr-TR"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microsoft.com/office/2020/10/relationships/intelligence" Target="intelligence2.xml" Id="R194fbdba380b47e0" /></Relationships>
</file>

<file path=word/theme/theme1.xml><?xml version="1.0" encoding="utf-8"?>
<a:theme xmlns:a="http://schemas.openxmlformats.org/drawingml/2006/main" xmlns:thm15="http://schemas.microsoft.com/office/thememl/2012/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BE2FA2FC88FC524789DD26CCF4374E84" ma:contentTypeVersion="14" ma:contentTypeDescription="Yeni belge oluşturun." ma:contentTypeScope="" ma:versionID="09a22b8d39b58220fd4638cc93f66bab">
  <xsd:schema xmlns:xsd="http://www.w3.org/2001/XMLSchema" xmlns:xs="http://www.w3.org/2001/XMLSchema" xmlns:p="http://schemas.microsoft.com/office/2006/metadata/properties" xmlns:ns2="008e3b87-2b6f-4754-91c5-38b6e71c06dc" xmlns:ns3="a40ce3ce-1b1e-4805-af8a-69f5481a4fc0" targetNamespace="http://schemas.microsoft.com/office/2006/metadata/properties" ma:root="true" ma:fieldsID="e45aa18e1b8a0fa93e9fde8702644634" ns2:_="" ns3:_="">
    <xsd:import namespace="008e3b87-2b6f-4754-91c5-38b6e71c06dc"/>
    <xsd:import namespace="a40ce3ce-1b1e-4805-af8a-69f5481a4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ari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e3b87-2b6f-4754-91c5-38b6e71c0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arih" ma:index="12" nillable="true" ma:displayName="Tarih" ma:format="DateOnly" ma:internalName="Tarih">
      <xsd:simpleType>
        <xsd:restriction base="dms:DateTime"/>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15108f32-d601-4035-8541-d603673fb50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0ce3ce-1b1e-4805-af8a-69f5481a4fc0" elementFormDefault="qualified">
    <xsd:import namespace="http://schemas.microsoft.com/office/2006/documentManagement/types"/>
    <xsd:import namespace="http://schemas.microsoft.com/office/infopath/2007/PartnerControls"/>
    <xsd:element name="TaxCatchAll" ma:index="15" nillable="true" ma:displayName="Tüm Sınıflandırmayı Yakala Sütunu" ma:hidden="true" ma:list="{6d246884-f67c-478c-9d07-9db6d745e2f5}" ma:internalName="TaxCatchAll" ma:showField="CatchAllData" ma:web="a40ce3ce-1b1e-4805-af8a-69f5481a4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rih xmlns="008e3b87-2b6f-4754-91c5-38b6e71c06dc" xsi:nil="true"/>
    <lcf76f155ced4ddcb4097134ff3c332f xmlns="008e3b87-2b6f-4754-91c5-38b6e71c06dc">
      <Terms xmlns="http://schemas.microsoft.com/office/infopath/2007/PartnerControls"/>
    </lcf76f155ced4ddcb4097134ff3c332f>
    <TaxCatchAll xmlns="a40ce3ce-1b1e-4805-af8a-69f5481a4fc0" xsi:nil="true"/>
  </documentManagement>
</p:properties>
</file>

<file path=customXml/itemProps1.xml><?xml version="1.0" encoding="utf-8"?>
<ds:datastoreItem xmlns:ds="http://schemas.openxmlformats.org/officeDocument/2006/customXml" ds:itemID="{95A7CFB3-5BF3-457B-86AC-B004C5F44FE7}"/>
</file>

<file path=customXml/itemProps2.xml><?xml version="1.0" encoding="utf-8"?>
<ds:datastoreItem xmlns:ds="http://schemas.openxmlformats.org/officeDocument/2006/customXml" ds:itemID="{F3347CC8-18E4-47B0-ABDB-9A31F1E5B9D8}"/>
</file>

<file path=customXml/itemProps3.xml><?xml version="1.0" encoding="utf-8"?>
<ds:datastoreItem xmlns:ds="http://schemas.openxmlformats.org/officeDocument/2006/customXml" ds:itemID="{749CBEA9-DF08-49A9-A0EB-050B966F404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EGE</dc:creator>
  <keywords/>
  <dc:description/>
  <lastModifiedBy>Ezgi  Oprukçu</lastModifiedBy>
  <revision>6</revision>
  <dcterms:created xsi:type="dcterms:W3CDTF">2026-04-17T13:39:00.0000000Z</dcterms:created>
  <dcterms:modified xsi:type="dcterms:W3CDTF">2026-05-08T13:12:35.3413931Z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0x010100BE2FA2FC88FC524789DD26CCF4374E84</vt:lpwstr>
  </property>
  <property fmtid="{D5CDD505-2E9C-101B-9397-08002B2CF9AE}" pid="3" name="MediaServiceImageTags">
    <vt:lpwstr/>
  </property>
</Properties>
</file>